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CONVENTION DE FORMATION PROFESSIONNELLE</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de l'organisme], [forme juridique] au capital de [montant] euros, immatriculée au Registre du commerce et des sociétés de [ville] sous le numéro [SIREN], dont le siège social est situé [adresse complète], représentée par [Nom, Prénom], agissant en qualité de [fonction] dûment habilité(e) aux fins des présentes,</w:t>
      </w:r>
    </w:p>
    <w:p>
      <w:pPr>
        <w:spacing w:after="120" w:line="276"/>
        <w:jc w:val="both"/>
      </w:pPr>
      <w:r>
        <w:t xml:space="preserve">Déclarée organisme de formation sous le numéro de déclaration d'activité [numéro] auprès de la Direction régionale de l'économie, de l'emploi, du travail et des solidarités (DREETS) de [région], cet enregistrement ne valant pas agrément de l'Etat,</w:t>
      </w:r>
    </w:p>
    <w:p>
      <w:pPr>
        <w:spacing w:after="120" w:line="276"/>
        <w:jc w:val="both"/>
      </w:pPr>
      <w:r>
        <w:t xml:space="preserve">[Le cas échéant] Titulaire de la certification qualité prévue à l'article L6316-1 du Code du travail (Qualiopi) au titre de la catégorie d'action : actions de formation, délivrée le [date] sous le numéro [numéro de certificat] par [organisme certificateur],</w:t>
      </w:r>
    </w:p>
    <w:p>
      <w:pPr>
        <w:spacing w:after="120" w:line="276"/>
        <w:jc w:val="both"/>
      </w:pPr>
      <w:r>
        <w:t xml:space="preserve">Ci-après dénommée « l'Organisme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du client], [forme juridique] au capital de [montant] euros, immatriculée au Registre du commerce et des sociétés de [ville] sous le numéro [SIREN], dont le siège social est situé [adresse complète], représentée par [Nom, Prénom], agissant en qualité de [fonction] dûment habilité(e) aux fins des présentes,</w:t>
      </w:r>
    </w:p>
    <w:p>
      <w:pPr>
        <w:spacing w:after="120" w:line="276"/>
        <w:jc w:val="both"/>
      </w:pPr>
      <w:r>
        <w:t xml:space="preserve">Ci-après dénommée « le Client »,</w:t>
      </w:r>
    </w:p>
    <w:p>
      <w:pPr>
        <w:spacing w:after="120" w:line="276"/>
        <w:jc w:val="both"/>
      </w:pPr>
      <w:r>
        <w:t xml:space="preserve">D'autre part,</w:t>
      </w:r>
    </w:p>
    <w:p>
      <w:pPr>
        <w:spacing w:after="120" w:line="276"/>
        <w:jc w:val="both"/>
      </w:pPr>
      <w:r>
        <w:t xml:space="preserve">L'Organisme et le Client étant ci-après désignés individuellement une « Partie » et collectivement les « Parties ».</w:t>
      </w:r>
    </w:p>
    <w:p>
      <w:pPr>
        <w:spacing w:after="120" w:line="276"/>
        <w:jc w:val="both"/>
      </w:pPr>
      <w:r>
        <w:t xml:space="preserve">IL A ETE PREALABLEMENT EXPOSE CE QUI SUIT :</w:t>
      </w:r>
    </w:p>
    <w:p>
      <w:pPr>
        <w:spacing w:after="120" w:line="276"/>
        <w:jc w:val="both"/>
      </w:pPr>
      <w:r>
        <w:t xml:space="preserve">Le Client souhaite faire bénéficier ses salariés d'une action de formation professionnelle. L'Organisme, qui exerce une activité de formation professionnelle continue et dispose des compétences et moyens nécessaires, a proposé au Client une action répondant à ce besoin, dont le programme figure en Annexe 1 des présentes.</w:t>
      </w:r>
    </w:p>
    <w:p>
      <w:pPr>
        <w:spacing w:after="120" w:line="276"/>
        <w:jc w:val="both"/>
      </w:pPr>
      <w:r>
        <w:t xml:space="preserve">La présente convention est conclue en application des articles L6353-1 et suivants et R6353-1 et suivants du Code du travail. Elle a la nature d'une convention de formation professionnelle conclue entre professionnels, à l'exclusion du contrat conclu à titre individuel régi par les articles L6353-3 et suivants du même code.</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 et action de formation</w:t>
      </w:r>
    </w:p>
    <w:p>
      <w:pPr>
        <w:spacing w:after="120" w:line="276"/>
        <w:jc w:val="both"/>
      </w:pPr>
      <w:r>
        <w:t xml:space="preserve">La présente convention a pour objet de définir les conditions dans lesquelles l'Organisme dispense au bénéfice des salariés du Client, ci-après « les Bénéficiaires », l'action de formation professionnelle décrite ci-après, conformément au programme détaillé figurant en Annexe 1.</w:t>
      </w:r>
    </w:p>
    <w:p>
      <w:pPr>
        <w:spacing w:after="120" w:line="276"/>
        <w:jc w:val="both"/>
      </w:pPr>
      <w:r>
        <w:t xml:space="preserve">L'action de formation est intitulée : [intitulé de la formation].</w:t>
      </w:r>
    </w:p>
    <w:p>
      <w:pPr>
        <w:spacing w:after="120" w:line="276"/>
        <w:jc w:val="both"/>
      </w:pPr>
      <w:r>
        <w:t xml:space="preserve">Elle relève de la catégorie des actions de formation au sens de l'article L6313-1, 1° du Code du travail.</w:t>
      </w:r>
    </w:p>
    <w:p>
      <w:pPr>
        <w:spacing w:after="120" w:line="276"/>
        <w:jc w:val="both"/>
      </w:pPr>
      <w:r>
        <w:t xml:space="preserve">Les objectifs pédagogiques de l'action sont les suivants : [description des objectifs, des compétences et des connaissances visées].</w:t>
      </w:r>
    </w:p>
    <w:p>
      <w:pPr>
        <w:spacing w:after="120" w:line="276"/>
        <w:jc w:val="both"/>
      </w:pPr>
      <w:r>
        <w:t xml:space="preserve">L'action est destinée à un effectif de [X] Bénéficiaires, dont la liste nominative figure en Annexe 2. Toute modification de cette liste est communiquée par écrit à l'Organisme avant le début de l'action.</w:t>
      </w:r>
    </w:p>
    <w:p>
      <w:pPr>
        <w:spacing w:after="120" w:line="276"/>
        <w:jc w:val="both"/>
      </w:pPr>
      <w:r>
        <w:t xml:space="preserve">Les prérequis nécessaires pour suivre l'action sont les suivants : [prérequis ou mention « aucun »].</w:t>
      </w:r>
    </w:p>
    <w:p>
      <w:pPr>
        <w:pStyle w:val="Heading1"/>
        <w:spacing w:after="120" w:before="280"/>
      </w:pPr>
      <w:r>
        <w:rPr>
          <w:b/>
          <w:bCs/>
          <w:color w:val="0D1B2E"/>
          <w:sz w:val="24"/>
          <w:szCs w:val="24"/>
        </w:rPr>
        <w:t xml:space="preserve">Article 2. Programme, moyens pédagogiques et modalités de suivi</w:t>
      </w:r>
    </w:p>
    <w:p>
      <w:pPr>
        <w:spacing w:after="120" w:line="276"/>
        <w:jc w:val="both"/>
      </w:pPr>
      <w:r>
        <w:t xml:space="preserve">Le contenu détaillé de l'action, sa progression pédagogique et sa décomposition en séquences figurent au programme joint en Annexe 1, qui fait partie intégrante de la présente convention.</w:t>
      </w:r>
    </w:p>
    <w:p>
      <w:pPr>
        <w:spacing w:after="120" w:line="276"/>
        <w:jc w:val="both"/>
      </w:pPr>
      <w:r>
        <w:t xml:space="preserve">La durée totale de l'action est fixée à [X] heures, réparties sur [X] journées ou demi-journées, selon le calendrier prévu à l'Article 5.</w:t>
      </w:r>
    </w:p>
    <w:p>
      <w:pPr>
        <w:spacing w:after="120" w:line="276"/>
        <w:jc w:val="both"/>
      </w:pPr>
      <w:r>
        <w:t xml:space="preserve">La modalité de réalisation de l'action est la suivante : [présentiel / formation ouverte et à distance / mixte].</w:t>
      </w:r>
    </w:p>
    <w:p>
      <w:pPr>
        <w:spacing w:after="120" w:line="276"/>
        <w:jc w:val="both"/>
      </w:pPr>
      <w:r>
        <w:t xml:space="preserve">Les moyens pédagogiques et techniques mis en œuvre par l'Organisme sont les suivants : [salles, matériel, plateforme, supports remis aux Bénéficiaires, encadrement par des formateurs qualifiés].</w:t>
      </w:r>
    </w:p>
    <w:p>
      <w:pPr>
        <w:spacing w:after="120" w:line="276"/>
        <w:jc w:val="both"/>
      </w:pPr>
      <w:r>
        <w:t xml:space="preserve">L'exécution de l'action et l'assiduité des Bénéficiaires sont attestées par les moyens suivants :</w:t>
      </w:r>
    </w:p>
    <w:p>
      <w:pPr>
        <w:spacing w:after="120" w:line="276"/>
        <w:jc w:val="both"/>
      </w:pPr>
      <w:r>
        <w:t xml:space="preserve">(a) en présentiel, la signature par les Bénéficiaires et le formateur de feuilles d'émargement par demi-journée ;</w:t>
      </w:r>
    </w:p>
    <w:p>
      <w:pPr>
        <w:spacing w:after="120" w:line="276"/>
        <w:jc w:val="both"/>
      </w:pPr>
      <w:r>
        <w:t xml:space="preserve">(b) en formation ouverte et à distance, tout dispositif équivalent permettant de justifier de la réalisation de l'action et du suivi, notamment relevés de connexion, travaux réalisés ou évaluations effectuées.</w:t>
      </w:r>
    </w:p>
    <w:p>
      <w:pPr>
        <w:spacing w:after="120" w:line="276"/>
        <w:jc w:val="both"/>
      </w:pPr>
      <w:r>
        <w:t xml:space="preserve">Les modalités d'appréciation des résultats et d'évaluation des acquis sont les suivantes : [modalités d'évaluation : questionnaire, mise en situation, examen, évaluation continue].</w:t>
      </w:r>
    </w:p>
    <w:p>
      <w:pPr>
        <w:spacing w:after="120" w:line="276"/>
        <w:jc w:val="both"/>
      </w:pPr>
      <w:r>
        <w:t xml:space="preserve">L'Organisme désigne un référent pédagogique et, le cas échéant, un référent administratif, dont les coordonnées sont communiquées au Client avant le début de l'action.</w:t>
      </w:r>
    </w:p>
    <w:p>
      <w:pPr>
        <w:pStyle w:val="Heading1"/>
        <w:spacing w:after="120" w:before="280"/>
      </w:pPr>
      <w:r>
        <w:rPr>
          <w:b/>
          <w:bCs/>
          <w:color w:val="0D1B2E"/>
          <w:sz w:val="24"/>
          <w:szCs w:val="24"/>
        </w:rPr>
        <w:t xml:space="preserve">Article 3. Nature de l'engagement de l'Organisme</w:t>
      </w:r>
    </w:p>
    <w:p>
      <w:pPr>
        <w:spacing w:after="120" w:line="276"/>
        <w:jc w:val="both"/>
      </w:pPr>
      <w:r>
        <w:t xml:space="preserve">L'Organisme s'engage à mettre en œuvre l'ensemble des moyens humains, pédagogiques et techniques nécessaires à la réalisation effective de l'action de formation conformément au programme figurant en Annexe 1.</w:t>
      </w:r>
    </w:p>
    <w:p>
      <w:pPr>
        <w:spacing w:after="120" w:line="276"/>
        <w:jc w:val="both"/>
      </w:pPr>
      <w:r>
        <w:t xml:space="preserve">L'obligation de l'Organisme porte sur la conduite de l'action et la mise en œuvre des moyens annoncés. L'Organisme ne garantit pas l'atteinte d'un résultat individuel par chaque Bénéficiaire, ni la réussite à un examen ou l'obtention d'une certification, celles-ci dépendant notamment de l'assiduité et de l'implication de chaque Bénéficiaire.</w:t>
      </w:r>
    </w:p>
    <w:p>
      <w:pPr>
        <w:spacing w:after="120" w:line="276"/>
        <w:jc w:val="both"/>
      </w:pPr>
      <w:r>
        <w:t xml:space="preserve">L'Organisme déclare détenir le numéro de déclaration d'activité mentionné en tête des présentes et remplir les conditions requises pour exercer son activité au sens de l'article L6351-1 du Code du travail.</w:t>
      </w:r>
    </w:p>
    <w:p>
      <w:pPr>
        <w:spacing w:after="120" w:line="276"/>
        <w:jc w:val="both"/>
      </w:pPr>
      <w:r>
        <w:t xml:space="preserve">Conformément à l'article L6354-1 du Code du travail, en cas d'inexécution totale ou partielle de l'action, l'Organisme rembourse au Client les sommes indûment perçues à ce titre.</w:t>
      </w:r>
    </w:p>
    <w:p>
      <w:pPr>
        <w:pStyle w:val="Heading1"/>
        <w:spacing w:after="120" w:before="280"/>
      </w:pPr>
      <w:r>
        <w:rPr>
          <w:b/>
          <w:bCs/>
          <w:color w:val="0D1B2E"/>
          <w:sz w:val="24"/>
          <w:szCs w:val="24"/>
        </w:rPr>
        <w:t xml:space="preserve">Article 4. Prix, financement et modalités de règlement</w:t>
      </w:r>
    </w:p>
    <w:p>
      <w:pPr>
        <w:spacing w:after="120" w:line="276"/>
        <w:jc w:val="both"/>
      </w:pPr>
      <w:r>
        <w:t xml:space="preserve">En contrepartie de la réalisation de l'action, le Client verse à l'Organisme un prix de [montant] euros.</w:t>
      </w:r>
    </w:p>
    <w:p>
      <w:pPr>
        <w:spacing w:after="120" w:line="276"/>
        <w:jc w:val="both"/>
      </w:pPr>
      <w:r>
        <w:t xml:space="preserve">Ce prix s'entend : [au choix : exonéré de TVA en application de l'article 261, 4, 4°-a du Code général des impôts, sur présentation de l'attestation délivrée par l'administration / hors taxes, soit [montant] euros toutes taxes comprises au taux de TVA en vigueur].</w:t>
      </w:r>
    </w:p>
    <w:p>
      <w:pPr>
        <w:spacing w:after="120" w:line="276"/>
        <w:jc w:val="both"/>
      </w:pPr>
      <w:r>
        <w:t xml:space="preserve">Le prix couvre : [préciser ce que le prix inclut : conception, animation, supports pédagogiques, évaluation, frais annexes éventuels].</w:t>
      </w:r>
    </w:p>
    <w:p>
      <w:pPr>
        <w:spacing w:after="120" w:line="276"/>
        <w:jc w:val="both"/>
      </w:pPr>
      <w:r>
        <w:t xml:space="preserve">Le règlement est effectué selon l'échéancier suivant :</w:t>
      </w:r>
    </w:p>
    <w:p>
      <w:pPr>
        <w:spacing w:after="120" w:line="276"/>
        <w:jc w:val="both"/>
      </w:pPr>
      <w:r>
        <w:t xml:space="preserve">(a) [le cas échéant] un acompte de [montant ou pourcentage] à la signature de la présente convention ;</w:t>
      </w:r>
    </w:p>
    <w:p>
      <w:pPr>
        <w:spacing w:after="120" w:line="276"/>
        <w:jc w:val="both"/>
      </w:pPr>
      <w:r>
        <w:t xml:space="preserve">(b) le solde à réception de la facture émise à l'issue de l'action, à [X] jours date de facture.</w:t>
      </w:r>
    </w:p>
    <w:p>
      <w:pPr>
        <w:spacing w:after="120" w:line="276"/>
        <w:jc w:val="both"/>
      </w:pPr>
      <w:r>
        <w:t xml:space="preserve">Les factures sont payées par [virement bancaire / autre moyen] aux coordonnées indiquées par l'Organisme.</w:t>
      </w:r>
    </w:p>
    <w:p>
      <w:pPr>
        <w:spacing w:after="120" w:line="276"/>
        <w:jc w:val="both"/>
      </w:pPr>
      <w:r>
        <w:t xml:space="preserve">Lorsque le paiement du prix est pris en charge, en tout ou partie, par un opérateur de compétences (OPCO) ou un autre financeur, le Client en informe l'Organisme avant le début de l'action et lui transmet l'accord de prise en charge. En cas de subrogation de paiement, l'Organisme facture directement le financeur à hauteur du montant pris en charge, le Client demeurant redevable du solde et de toute somme non prise en charge par le financeur pour quelque motif que ce soit.</w:t>
      </w:r>
    </w:p>
    <w:p>
      <w:pPr>
        <w:spacing w:after="120" w:line="276"/>
        <w:jc w:val="both"/>
      </w:pPr>
      <w:r>
        <w:t xml:space="preserve">Conformément aux articles L441-10 et L441-16 du Code de commerce, tout retard de paiement entraîne de plein droit, sans mise en demeure préalable, l'exigibilité de pénalités de retard calculées au taux d'intérêt appliqué par la Banque centrale européenne à son opération de refinancement la plus récente, majoré de dix points de pourcentage, ainsi qu'une indemnité forfaitaire pour frais de recouvrement de quarante (40) euros.</w:t>
      </w:r>
    </w:p>
    <w:p>
      <w:pPr>
        <w:pStyle w:val="Heading1"/>
        <w:spacing w:after="120" w:before="280"/>
      </w:pPr>
      <w:r>
        <w:rPr>
          <w:b/>
          <w:bCs/>
          <w:color w:val="0D1B2E"/>
          <w:sz w:val="24"/>
          <w:szCs w:val="24"/>
        </w:rPr>
        <w:t xml:space="preserve">Article 5. Durée, calendrier et lieu de réalisation</w:t>
      </w:r>
    </w:p>
    <w:p>
      <w:pPr>
        <w:spacing w:after="120" w:line="276"/>
        <w:jc w:val="both"/>
      </w:pPr>
      <w:r>
        <w:t xml:space="preserve">L'action de formation se déroule du [date de début] au [date de fin].</w:t>
      </w:r>
    </w:p>
    <w:p>
      <w:pPr>
        <w:spacing w:after="120" w:line="276"/>
        <w:jc w:val="both"/>
      </w:pPr>
      <w:r>
        <w:t xml:space="preserve">Le calendrier détaillé des sessions figure en Annexe 1 ou est communiqué au Client au plus tard [X] jours avant le début de l'action.</w:t>
      </w:r>
    </w:p>
    <w:p>
      <w:pPr>
        <w:spacing w:after="120" w:line="276"/>
        <w:jc w:val="both"/>
      </w:pPr>
      <w:r>
        <w:t xml:space="preserve">L'action se déroule à l'adresse suivante : [lieu de la formation], ou, en cas de formation à distance, au moyen de la plateforme et des outils précisés à l'Article 2.</w:t>
      </w:r>
    </w:p>
    <w:p>
      <w:pPr>
        <w:spacing w:after="120" w:line="276"/>
        <w:jc w:val="both"/>
      </w:pPr>
      <w:r>
        <w:t xml:space="preserve">Toute demande de report d'une session à l'initiative de l'une des Parties est notifiée à l'autre par écrit dans les meilleurs délais. Les Parties conviennent alors d'une nouvelle date. Les conditions applicables aux reports et annulations tardives sont précisées à l'Article 9.</w:t>
      </w:r>
    </w:p>
    <w:p>
      <w:pPr>
        <w:pStyle w:val="Heading1"/>
        <w:spacing w:after="120" w:before="280"/>
      </w:pPr>
      <w:r>
        <w:rPr>
          <w:b/>
          <w:bCs/>
          <w:color w:val="0D1B2E"/>
          <w:sz w:val="24"/>
          <w:szCs w:val="24"/>
        </w:rPr>
        <w:t xml:space="preserve">Article 6. Attestation de fin de formation et justificatifs</w:t>
      </w:r>
    </w:p>
    <w:p>
      <w:pPr>
        <w:spacing w:after="120" w:line="276"/>
        <w:jc w:val="both"/>
      </w:pPr>
      <w:r>
        <w:t xml:space="preserve">Conformément à l'article L6353-1, dernier alinéa, du Code du travail, l'Organisme remet à chaque Bénéficiaire, à l'issue de l'action, une attestation mentionnant les objectifs, la nature et la durée de l'action ainsi que les résultats de l'évaluation des acquis.</w:t>
      </w:r>
    </w:p>
    <w:p>
      <w:pPr>
        <w:spacing w:after="120" w:line="276"/>
        <w:jc w:val="both"/>
      </w:pPr>
      <w:r>
        <w:t xml:space="preserve">L'Organisme fournit au Client les feuilles d'émargement ou tout autre justificatif de l'assiduité et de la réalisation de l'action, ainsi que les documents nécessaires à la justification de la prestation auprès du financeur le cas échéant.</w:t>
      </w:r>
    </w:p>
    <w:p>
      <w:pPr>
        <w:spacing w:after="120" w:line="276"/>
        <w:jc w:val="both"/>
      </w:pPr>
      <w:r>
        <w:t xml:space="preserve">L'Organisme conserve les justificatifs de l'exécution de l'action pendant la durée requise par la réglementation applicable et les tient à la disposition du Client et, le cas échéant, du financeur, en cas de contrôle.</w:t>
      </w:r>
    </w:p>
    <w:p>
      <w:pPr>
        <w:pStyle w:val="Heading1"/>
        <w:spacing w:after="120" w:before="280"/>
      </w:pPr>
      <w:r>
        <w:rPr>
          <w:b/>
          <w:bCs/>
          <w:color w:val="0D1B2E"/>
          <w:sz w:val="24"/>
          <w:szCs w:val="24"/>
        </w:rPr>
        <w:t xml:space="preserve">Article 7. Propriété intellectuelle des supports</w:t>
      </w:r>
    </w:p>
    <w:p>
      <w:pPr>
        <w:spacing w:after="120" w:line="276"/>
        <w:jc w:val="both"/>
      </w:pPr>
      <w:r>
        <w:t xml:space="preserve">Les contenus, méthodes, supports pédagogiques et outils utilisés ou remis par l'Organisme dans le cadre de l'action, ainsi que les droits de propriété intellectuelle y afférents, demeurent la propriété exclusive de l'Organisme ou de ses ayants droit. Ils relèvent du patrimoine antérieur de l'Organisme et ne font l'objet d'aucune cession au titre des présentes.</w:t>
      </w:r>
    </w:p>
    <w:p>
      <w:pPr>
        <w:spacing w:after="120" w:line="276"/>
        <w:jc w:val="both"/>
      </w:pPr>
      <w:r>
        <w:t xml:space="preserve">L'Organisme concède aux Bénéficiaires et au Client un droit d'usage personnel, non exclusif et non transférable des supports remis, aux seules fins de suivi de la formation et d'exploitation individuelle de ses acquis.</w:t>
      </w:r>
    </w:p>
    <w:p>
      <w:pPr>
        <w:spacing w:after="120" w:line="276"/>
        <w:jc w:val="both"/>
      </w:pPr>
      <w:r>
        <w:t xml:space="preserve">Sauf stipulation contraire faisant l'objet d'un accord écrit distinct, le Client et les Bénéficiaires s'interdisent de reproduire, diffuser, adapter, exploiter ou communiquer à des tiers, à titre gratuit ou onéreux, tout ou partie des supports pédagogiques, en dehors du droit d'usage concédé.</w:t>
      </w:r>
    </w:p>
    <w:p>
      <w:pPr>
        <w:spacing w:after="120" w:line="276"/>
        <w:jc w:val="both"/>
      </w:pPr>
      <w:r>
        <w:t xml:space="preserve">Toute exploitation excédant ce droit d'usage, notamment la rediffusion ou l'intégration des contenus dans un dispositif de formation du Client, suppose la conclusion préalable d'une cession ou d'une licence expresse précisant son étendue et sa contrepartie.</w:t>
      </w:r>
    </w:p>
    <w:p>
      <w:pPr>
        <w:pStyle w:val="Heading1"/>
        <w:spacing w:after="120" w:before="280"/>
      </w:pPr>
      <w:r>
        <w:rPr>
          <w:b/>
          <w:bCs/>
          <w:color w:val="0D1B2E"/>
          <w:sz w:val="24"/>
          <w:szCs w:val="24"/>
        </w:rPr>
        <w:t xml:space="preserve">Article 8. Confidentialité et protection des données personnelles</w:t>
      </w:r>
    </w:p>
    <w:p>
      <w:pPr>
        <w:spacing w:after="120" w:line="276"/>
        <w:jc w:val="both"/>
      </w:pPr>
      <w:r>
        <w:t xml:space="preserve">Chaque Partie s'engage à conserver confidentielles les informations non publiques dont elle a connaissance à l'occasion de l'exécution de la présente convention, et à ne les utiliser qu'aux fins de celle-ci. Cet engagement demeure en vigueur pendant toute la durée de la convention et pendant [X] ans après son terme.</w:t>
      </w:r>
    </w:p>
    <w:p>
      <w:pPr>
        <w:spacing w:after="120" w:line="276"/>
        <w:jc w:val="both"/>
      </w:pPr>
      <w:r>
        <w:t xml:space="preserve">Dans le cadre de l'action, l'Organisme traite des données à caractère personnel relatives aux Bénéficiaires, notamment leur identité, leurs coordonnées, leur assiduité et les résultats de leurs évaluations.</w:t>
      </w:r>
    </w:p>
    <w:p>
      <w:pPr>
        <w:spacing w:after="120" w:line="276"/>
        <w:jc w:val="both"/>
      </w:pPr>
      <w:r>
        <w:t xml:space="preserve">Lorsque l'Organisme traite des données personnelles pour le compte du Client, il agit en qualité de sous-traitant au sens de l'article 28 du Règlement (UE) 2016/679 (RGPD). Les Parties concluent alors l'acte juridique prévu par cet article, encadrant l'objet, la durée, la nature et la finalité du traitement, les catégories de données et de personnes concernées ainsi que les obligations et droits du responsable de traitement. Cet encadrement figure en Annexe 3 ou fait l'objet d'un accord de traitement distinct.</w:t>
      </w:r>
    </w:p>
    <w:p>
      <w:pPr>
        <w:spacing w:after="120" w:line="276"/>
        <w:jc w:val="both"/>
      </w:pPr>
      <w:r>
        <w:t xml:space="preserve">Chaque Partie met en œuvre les mesures techniques et organisationnelles appropriées pour assurer la sécurité et la confidentialité des données traitées, et informe l'autre Partie de toute violation de données susceptible de l'affecter.</w:t>
      </w:r>
    </w:p>
    <w:p>
      <w:pPr>
        <w:spacing w:after="120" w:line="276"/>
        <w:jc w:val="both"/>
      </w:pPr>
      <w:r>
        <w:t xml:space="preserve">Les Bénéficiaires disposent, à l'égard du responsable de traitement, des droits d'accès, de rectification, d'effacement, de limitation et d'opposition prévus par le RGPD, qu'ils exercent selon les modalités qui leur sont communiquées.</w:t>
      </w:r>
    </w:p>
    <w:p>
      <w:pPr>
        <w:pStyle w:val="Heading1"/>
        <w:spacing w:after="120" w:before="280"/>
      </w:pPr>
      <w:r>
        <w:rPr>
          <w:b/>
          <w:bCs/>
          <w:color w:val="0D1B2E"/>
          <w:sz w:val="24"/>
          <w:szCs w:val="24"/>
        </w:rPr>
        <w:t xml:space="preserve">Article 9. Report, absence et remboursement</w:t>
      </w:r>
    </w:p>
    <w:p>
      <w:pPr>
        <w:spacing w:after="120" w:line="276"/>
        <w:jc w:val="both"/>
      </w:pPr>
      <w:r>
        <w:t xml:space="preserve">En cas d'absence d'un Bénéficiaire, l'action est réputée exécutée à son égard et le prix correspondant reste dû, sous réserve des cas de force majeure prévus à l'Article 11.</w:t>
      </w:r>
    </w:p>
    <w:p>
      <w:pPr>
        <w:spacing w:after="120" w:line="276"/>
        <w:jc w:val="both"/>
      </w:pPr>
      <w:r>
        <w:t xml:space="preserve">En cas d'annulation de tout ou partie de l'action par le Client, les conditions suivantes s'appliquent :</w:t>
      </w:r>
    </w:p>
    <w:p>
      <w:pPr>
        <w:spacing w:after="120" w:line="276"/>
        <w:jc w:val="both"/>
      </w:pPr>
      <w:r>
        <w:t xml:space="preserve">(a) annulation notifiée plus de [X] jours ouvrés avant la session : aucun frais n'est dû ;</w:t>
      </w:r>
    </w:p>
    <w:p>
      <w:pPr>
        <w:spacing w:after="120" w:line="276"/>
        <w:jc w:val="both"/>
      </w:pPr>
      <w:r>
        <w:t xml:space="preserve">(b) annulation notifiée entre [X] et [X] jours ouvrés avant la session : une indemnité de [pourcentage] du prix de la session est due à titre de clause pénale, au sens de l'article 1231-5 du Code civil, en réparation des frais engagés et de l'immobilisation des moyens ;</w:t>
      </w:r>
    </w:p>
    <w:p>
      <w:pPr>
        <w:spacing w:after="120" w:line="276"/>
        <w:jc w:val="both"/>
      </w:pPr>
      <w:r>
        <w:t xml:space="preserve">(c) annulation notifiée moins de [X] jours ouvrés avant la session ou absence non justifiée : le prix de la session reste intégralement dû.</w:t>
      </w:r>
    </w:p>
    <w:p>
      <w:pPr>
        <w:spacing w:after="120" w:line="276"/>
        <w:jc w:val="both"/>
      </w:pPr>
      <w:r>
        <w:t xml:space="preserve">Lorsque le report ou l'annulation est imputable à l'Organisme, celui-ci propose de nouvelles dates ou, à défaut d'accord, rembourse au Client les sommes perçues au titre des sessions non réalisées.</w:t>
      </w:r>
    </w:p>
    <w:p>
      <w:pPr>
        <w:spacing w:after="120" w:line="276"/>
        <w:jc w:val="both"/>
      </w:pPr>
      <w:r>
        <w:t xml:space="preserve">Conformément à l'article L6354-1 du Code du travail, en cas d'inexécution totale ou partielle de l'action, l'Organisme rembourse au Client les sommes indûment perçues.</w:t>
      </w:r>
    </w:p>
    <w:p>
      <w:pPr>
        <w:spacing w:after="120" w:line="276"/>
        <w:jc w:val="both"/>
      </w:pPr>
      <w:r>
        <w:t xml:space="preserve">Les sommes indûment prises en charge par un financeur ne peuvent donner lieu à facturation par l'Organisme et sont, le cas échéant, restituées au financeur selon ses règles propres.</w:t>
      </w:r>
    </w:p>
    <w:p>
      <w:pPr>
        <w:pStyle w:val="Heading1"/>
        <w:spacing w:after="120" w:before="280"/>
      </w:pPr>
      <w:r>
        <w:rPr>
          <w:b/>
          <w:bCs/>
          <w:color w:val="0D1B2E"/>
          <w:sz w:val="24"/>
          <w:szCs w:val="24"/>
        </w:rPr>
        <w:t xml:space="preserve">Article 10. Résiliation</w:t>
      </w:r>
    </w:p>
    <w:p>
      <w:pPr>
        <w:spacing w:after="120" w:line="276"/>
        <w:jc w:val="both"/>
      </w:pPr>
      <w:r>
        <w:t xml:space="preserve">En cas de manquement grave de l'une des Parties à l'une de ses obligations essentielles, l'autre Partie peut résilier la présente convention de plein droit après l'envoi d'une mise en demeure, par lettre recommandée avec accusé de réception, restée sans effet à l'expiration d'un délai de [X] jours.</w:t>
      </w:r>
    </w:p>
    <w:p>
      <w:pPr>
        <w:spacing w:after="120" w:line="276"/>
        <w:jc w:val="both"/>
      </w:pPr>
      <w:r>
        <w:t xml:space="preserve">La résiliation prend effet à l'expiration de ce délai, sans préjudice des dommages et intérêts auxquels la Partie lésée pourrait prétendre.</w:t>
      </w:r>
    </w:p>
    <w:p>
      <w:pPr>
        <w:spacing w:after="120" w:line="276"/>
        <w:jc w:val="both"/>
      </w:pPr>
      <w:r>
        <w:t xml:space="preserve">En cas de résiliation, les prestations déjà réalisées par l'Organisme sont dues au prorata de leur exécution. Les sommes correspondant à des prestations non exécutées sont, le cas échéant, remboursées au Client.</w:t>
      </w:r>
    </w:p>
    <w:p>
      <w:pPr>
        <w:spacing w:after="120" w:line="276"/>
        <w:jc w:val="both"/>
      </w:pPr>
      <w:r>
        <w:t xml:space="preserve">La résiliation ne prive pas les Bénéficiaires de l'attestation due au titre des acquis effectivement validés à la date d'effet de la résiliation.</w:t>
      </w:r>
    </w:p>
    <w:p>
      <w:pPr>
        <w:pStyle w:val="Heading1"/>
        <w:spacing w:after="120" w:before="280"/>
      </w:pPr>
      <w:r>
        <w:rPr>
          <w:b/>
          <w:bCs/>
          <w:color w:val="0D1B2E"/>
          <w:sz w:val="24"/>
          <w:szCs w:val="24"/>
        </w:rPr>
        <w:t xml:space="preserve">Article 11. Force majeure</w:t>
      </w:r>
    </w:p>
    <w:p>
      <w:pPr>
        <w:spacing w:after="120" w:line="276"/>
        <w:jc w:val="both"/>
      </w:pPr>
      <w:r>
        <w:t xml:space="preserve">Aucune des Parties ne peut être tenue responsable d'un manquement à ses obligations résultant d'un cas de force majeure au sens de l'article 1218 du Code civil et de la jurisprudence des juridictions françaises.</w:t>
      </w:r>
    </w:p>
    <w:p>
      <w:pPr>
        <w:spacing w:after="120" w:line="276"/>
        <w:jc w:val="both"/>
      </w:pPr>
      <w:r>
        <w:t xml:space="preserve">La Partie affectée par un cas de force majeure en informe l'autre Partie dans les meilleurs délais et met en œuvre les moyens raisonnables pour en limiter les effets. L'exécution des obligations affectées est suspendue pendant la durée de l'empêchement.</w:t>
      </w:r>
    </w:p>
    <w:p>
      <w:pPr>
        <w:spacing w:after="120" w:line="276"/>
        <w:jc w:val="both"/>
      </w:pPr>
      <w:r>
        <w:t xml:space="preserve">Si l'empêchement se prolonge au delà de [X] jours, chaque Partie peut résoudre la convention par notification écrite. Les prestations réellement effectuées à la date de la résolution sont réglées à l'Organisme, le surplus éventuellement perçu étant remboursé au Client.</w:t>
      </w:r>
    </w:p>
    <w:p>
      <w:pPr>
        <w:pStyle w:val="Heading1"/>
        <w:spacing w:after="120" w:before="280"/>
      </w:pPr>
      <w:r>
        <w:rPr>
          <w:b/>
          <w:bCs/>
          <w:color w:val="0D1B2E"/>
          <w:sz w:val="24"/>
          <w:szCs w:val="24"/>
        </w:rPr>
        <w:t xml:space="preserve">Article 12. Règlement intérieur applicable aux Bénéficiaires</w:t>
      </w:r>
    </w:p>
    <w:p>
      <w:pPr>
        <w:spacing w:after="120" w:line="276"/>
        <w:jc w:val="both"/>
      </w:pPr>
      <w:r>
        <w:t xml:space="preserve">Conformément aux articles L6352-3 et suivants du Code du travail, l'Organisme a établi un règlement intérieur applicable aux Bénéficiaires, portant notamment sur les règles d'hygiène et de sécurité ainsi que sur la discipline.</w:t>
      </w:r>
    </w:p>
    <w:p>
      <w:pPr>
        <w:spacing w:after="120" w:line="276"/>
        <w:jc w:val="both"/>
      </w:pPr>
      <w:r>
        <w:t xml:space="preserve">Ce règlement intérieur est porté à la connaissance des Bénéficiaires avant le début de l'action, notamment par sa remise ou son affichage. Le Client s'engage à en relayer le contenu auprès de ses salariés et à en favoriser le respect.</w:t>
      </w:r>
    </w:p>
    <w:p>
      <w:pPr>
        <w:pStyle w:val="Heading1"/>
        <w:spacing w:after="120" w:before="280"/>
      </w:pPr>
      <w:r>
        <w:rPr>
          <w:b/>
          <w:bCs/>
          <w:color w:val="0D1B2E"/>
          <w:sz w:val="24"/>
          <w:szCs w:val="24"/>
        </w:rPr>
        <w:t xml:space="preserve">Article 13. Dispositions générales</w:t>
      </w:r>
    </w:p>
    <w:p>
      <w:pPr>
        <w:spacing w:after="120" w:line="276"/>
        <w:jc w:val="both"/>
      </w:pPr>
      <w:r>
        <w:t xml:space="preserve">La présente convention, y compris ses annexes, exprime l'intégralité de l'accord des Parties relatif à son objet et annule et remplace tout accord ou échange antérieur portant sur le même objet.</w:t>
      </w:r>
    </w:p>
    <w:p>
      <w:pPr>
        <w:spacing w:after="120" w:line="276"/>
        <w:jc w:val="both"/>
      </w:pPr>
      <w:r>
        <w:t xml:space="preserve">Toute modification de la présente convention fait l'objet d'un avenant écrit signé par les deux Parties.</w:t>
      </w:r>
    </w:p>
    <w:p>
      <w:pPr>
        <w:spacing w:after="120" w:line="276"/>
        <w:jc w:val="both"/>
      </w:pPr>
      <w:r>
        <w:t xml:space="preserve">Si l'une des stipulations des présentes est déclarée nulle ou inapplicable, les autres stipulations conservent leur pleine force et effet, les Parties s'engageant à remplacer la stipulation écartée par une stipulation valable poursuivant le même objectif.</w:t>
      </w:r>
    </w:p>
    <w:p>
      <w:pPr>
        <w:spacing w:after="120" w:line="276"/>
        <w:jc w:val="both"/>
      </w:pPr>
      <w:r>
        <w:t xml:space="preserve">Le fait pour l'une des Parties de ne pas se prévaloir d'un manquement de l'autre à l'une de ses obligations ne saurait être interprété comme une renonciation à s'en prévaloir ultérieurement.</w:t>
      </w:r>
    </w:p>
    <w:p>
      <w:pPr>
        <w:spacing w:after="120" w:line="276"/>
        <w:jc w:val="both"/>
      </w:pPr>
      <w:r>
        <w:t xml:space="preserve">Les annexes suivantes font partie intégrante de la présente convention : Annexe 1 (programme de l'action, objectifs, contenu, moyens, durée et calendrier) ; Annexe 2 (liste nominative des Bénéficiaires) ; Annexe 3 (encadrement du traitement des données personnelles, le cas échéant).</w:t>
      </w:r>
    </w:p>
    <w:p>
      <w:pPr>
        <w:pStyle w:val="Heading1"/>
        <w:spacing w:after="120" w:before="280"/>
      </w:pPr>
      <w:r>
        <w:rPr>
          <w:b/>
          <w:bCs/>
          <w:color w:val="0D1B2E"/>
          <w:sz w:val="24"/>
          <w:szCs w:val="24"/>
        </w:rPr>
        <w:t xml:space="preserve">Article 14. Droit applicable et règlement des litiges</w:t>
      </w:r>
    </w:p>
    <w:p>
      <w:pPr>
        <w:spacing w:after="120" w:line="276"/>
        <w:jc w:val="both"/>
      </w:pPr>
      <w:r>
        <w:t xml:space="preserve">La présente convention est régie par le droit français.</w:t>
      </w:r>
    </w:p>
    <w:p>
      <w:pPr>
        <w:spacing w:after="120" w:line="276"/>
        <w:jc w:val="both"/>
      </w:pPr>
      <w:r>
        <w:t xml:space="preserve">En cas de différend relatif à sa formation, son interprétation, son exécution ou sa rupture, les Parties s'efforcent de rechercher une solution amiable dans un délai de [X] jours à compter de la notification écrite du différend par l'une des Parties à l'autre.</w:t>
      </w:r>
    </w:p>
    <w:p>
      <w:pPr>
        <w:spacing w:after="120" w:line="276"/>
        <w:jc w:val="both"/>
      </w:pPr>
      <w:r>
        <w:t xml:space="preserve">A défaut de résolution amiable dans ce délai, le litige est soumis aux tribunaux compétents du ressort de la Cour d'appel de [ville], nonobstant pluralité de défendeurs ou appel en garantie, y compris pour les procédures d'urgence ou conservatoires.</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Pour l'Organisme : [Nom, Prénom], [fonction], signature et cachet.</w:t>
      </w:r>
    </w:p>
    <w:p>
      <w:pPr>
        <w:spacing w:after="120" w:line="276"/>
        <w:jc w:val="both"/>
      </w:pPr>
      <w:r>
        <w:t xml:space="preserve">Pour le Client : [Nom, Prénom], [fonction], signature et cachet.</w:t>
      </w:r>
    </w:p>
    <w:p>
      <w:pPr>
        <w:spacing w:after="120" w:line="276"/>
        <w:jc w:val="both"/>
      </w:pPr>
      <w:r>
        <w:t xml:space="preserve">Annexe 1 : Programme de l'action de formation (objectifs, contenu, moyens pédagogiques et techniques, durée, calendrier et modalités d'évaluation).</w:t>
      </w:r>
    </w:p>
    <w:p>
      <w:pPr>
        <w:spacing w:after="120" w:line="276"/>
        <w:jc w:val="both"/>
      </w:pPr>
      <w:r>
        <w:t xml:space="preserve">Annexe 2 : Liste nominative des Bénéficiaires.</w:t>
      </w:r>
    </w:p>
    <w:p>
      <w:pPr>
        <w:spacing w:after="120" w:line="276"/>
        <w:jc w:val="both"/>
      </w:pPr>
      <w:r>
        <w:t xml:space="preserve">Annexe 3 : Encadrement du traitement des données à caractère personnel (le cas échéant).</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FORMATION PROFESSIONNELLE</dc:title>
  <dc:creator>Pactolane</dc:creator>
  <dc:description>Modele de contrat Pactolane, a adapter.</dc:description>
  <cp:lastModifiedBy>Un-named</cp:lastModifiedBy>
  <cp:revision>1</cp:revision>
  <dcterms:created xsi:type="dcterms:W3CDTF">2026-07-19T22:13:58.055Z</dcterms:created>
  <dcterms:modified xsi:type="dcterms:W3CDTF">2026-07-19T22:13:58.055Z</dcterms:modified>
</cp:coreProperties>
</file>

<file path=docProps/custom.xml><?xml version="1.0" encoding="utf-8"?>
<Properties xmlns="http://schemas.openxmlformats.org/officeDocument/2006/custom-properties" xmlns:vt="http://schemas.openxmlformats.org/officeDocument/2006/docPropsVTypes"/>
</file>