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RÉFÉRENCEMENT FOURNISSEUR</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Agissant en qualité de distributeur, centrale d'achat ou centrale de référencement,</w:t>
      </w:r>
    </w:p>
    <w:p>
      <w:pPr>
        <w:spacing w:after="120" w:line="276"/>
        <w:jc w:val="both"/>
      </w:pPr>
      <w:r>
        <w:t xml:space="preserve">Ci-après dénommée « le Distributeur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Fournisseur »,</w:t>
      </w:r>
    </w:p>
    <w:p>
      <w:pPr>
        <w:spacing w:after="120" w:line="276"/>
        <w:jc w:val="both"/>
      </w:pPr>
      <w:r>
        <w:t xml:space="preserve">D'AUTRE PART,</w:t>
      </w:r>
    </w:p>
    <w:p>
      <w:pPr>
        <w:spacing w:after="120" w:line="276"/>
        <w:jc w:val="both"/>
      </w:pPr>
      <w:r>
        <w:t xml:space="preserve">Le Distributeur et le Fournisseur étant ci-après dénommés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Distributeur exerce une activité de [distribution, centrale d'achat, centrale de référencement] et constitue à cet effet une liste de fournisseurs et de produits agréés, dite liste de sources agréées, à laquelle il souhaite inscrire le Fournisseur.</w:t>
      </w:r>
    </w:p>
    <w:p>
      <w:pPr>
        <w:spacing w:after="120" w:line="276"/>
        <w:jc w:val="both"/>
      </w:pPr>
      <w:r>
        <w:t xml:space="preserve">Le Fournisseur exerce une activité de [production, fabrication, négoce] de [nature des produits] et souhaite voir ses produits inscrits sur la liste de sources agréées du Distributeur, aux conditions définies ci-après.</w:t>
      </w:r>
    </w:p>
    <w:p>
      <w:pPr>
        <w:spacing w:after="120" w:line="276"/>
        <w:jc w:val="both"/>
      </w:pPr>
      <w:r>
        <w:t xml:space="preserve">Les Parties se sont rapprochées afin de fixer le périmètre du référencement, les critères d'agrément et les conditions financières et opérationnelles de leur relation, préalablement aux commandes susceptibles d'en découler.</w:t>
      </w:r>
    </w:p>
    <w:p>
      <w:pPr>
        <w:spacing w:after="120" w:line="276"/>
        <w:jc w:val="both"/>
      </w:pPr>
      <w:r>
        <w:t xml:space="preserve">Il est expressément rappelé que les conditions générales de vente du Fournisseur, annexées aux présentes (Annexe 1), constituent le socle unique de la négociation commerciale, conformément à l'article L. 441-1 du Code de commerce. Les présentes en aménagent les modalités sans les priver de cette fonction.</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l'application du présent contrat, les termes ci-après ont la signification suivante :</w:t>
      </w:r>
    </w:p>
    <w:p>
      <w:pPr>
        <w:spacing w:after="120" w:line="276"/>
        <w:jc w:val="both"/>
      </w:pPr>
      <w:r>
        <w:t xml:space="preserve">(a) « Référencement » : l'inscription du Fournisseur et de ses Produits agréés sur la liste de sources agréées du Distributeur, ouvrant la faculté de passer commande sans emporter par elle-même engagement de volume.</w:t>
      </w:r>
    </w:p>
    <w:p>
      <w:pPr>
        <w:spacing w:after="120" w:line="276"/>
        <w:jc w:val="both"/>
      </w:pPr>
      <w:r>
        <w:t xml:space="preserve">(b) « Produits agréés » : les produits, gammes ou références du Fournisseur admis au Référencement, tels que listés en Annexe 2.</w:t>
      </w:r>
    </w:p>
    <w:p>
      <w:pPr>
        <w:spacing w:after="120" w:line="276"/>
        <w:jc w:val="both"/>
      </w:pPr>
      <w:r>
        <w:t xml:space="preserve">(c) « Liste de sources agréées » : la liste des fournisseurs et produits que le Distributeur reconnaît comme sources qualifiées pour ses approvisionnements.</w:t>
      </w:r>
    </w:p>
    <w:p>
      <w:pPr>
        <w:spacing w:after="120" w:line="276"/>
        <w:jc w:val="both"/>
      </w:pPr>
      <w:r>
        <w:t xml:space="preserve">(d) « CGV » : les conditions générales de vente du Fournisseur, figurant en Annexe 1.</w:t>
      </w:r>
    </w:p>
    <w:p>
      <w:pPr>
        <w:spacing w:after="120" w:line="276"/>
        <w:jc w:val="both"/>
      </w:pPr>
      <w:r>
        <w:t xml:space="preserve">(e) « Conditions particulières » : les conditions financières et commerciales négociées entre les Parties, figurant en Annexe 3.</w:t>
      </w:r>
    </w:p>
    <w:p>
      <w:pPr>
        <w:spacing w:after="120" w:line="276"/>
        <w:jc w:val="both"/>
      </w:pPr>
      <w:r>
        <w:t xml:space="preserve">(f) « Coopération commerciale » : les services spécifiques rendus par le Distributeur au Fournisseur en vue de la revente des Produits, tels que définis à l'article 5.</w:t>
      </w:r>
    </w:p>
    <w:p>
      <w:pPr>
        <w:pStyle w:val="Heading1"/>
        <w:spacing w:after="120" w:before="280"/>
      </w:pPr>
      <w:r>
        <w:rPr>
          <w:b/>
          <w:bCs/>
          <w:color w:val="0D1B2E"/>
          <w:sz w:val="24"/>
          <w:szCs w:val="24"/>
        </w:rPr>
        <w:t xml:space="preserve">Article 2. Objet et périmètre du référencement</w:t>
      </w:r>
    </w:p>
    <w:p>
      <w:pPr>
        <w:spacing w:after="120" w:line="276"/>
        <w:jc w:val="both"/>
      </w:pPr>
      <w:r>
        <w:t xml:space="preserve">Le présent contrat a pour objet de définir les conditions dans lesquelles le Distributeur inscrit le Fournisseur et ses Produits agréés sur sa liste de sources agréées, ainsi que les droits et obligations réciproques des Parties pendant la durée du Référencement.</w:t>
      </w:r>
    </w:p>
    <w:p>
      <w:pPr>
        <w:spacing w:after="120" w:line="276"/>
        <w:jc w:val="both"/>
      </w:pPr>
      <w:r>
        <w:t xml:space="preserve">Le Référencement porte sur les Produits agréés énumérés en Annexe 2. Toute modification de ce périmètre, par ajout ou retrait de références, fait l'objet d'un avenant écrit signé des deux Parties ou d'une actualisation de l'Annexe 2 acceptée par écrit.</w:t>
      </w:r>
    </w:p>
    <w:p>
      <w:pPr>
        <w:spacing w:after="120" w:line="276"/>
        <w:jc w:val="both"/>
      </w:pPr>
      <w:r>
        <w:t xml:space="preserve">Le Référencement ouvre au Distributeur la faculté de passer commande des Produits agréés auprès du Fournisseur, aux conditions des présentes. Il ne constitue pas, par lui-même, un engagement ferme d'achat ni une garantie de volume, de chiffre d'affaires ou de fréquence de commande au bénéfice du Fournisseur.</w:t>
      </w:r>
    </w:p>
    <w:p>
      <w:pPr>
        <w:spacing w:after="120" w:line="276"/>
        <w:jc w:val="both"/>
      </w:pPr>
      <w:r>
        <w:t xml:space="preserve">Sauf stipulation expresse contraire figurant à l'article 9, le Référencement n'emporte aucune exclusivité, ni au bénéfice du Distributeur, ni au bénéfice du Fournisseur. Chaque Partie demeure libre de contracter avec des tiers.</w:t>
      </w:r>
    </w:p>
    <w:p>
      <w:pPr>
        <w:spacing w:after="120" w:line="276"/>
        <w:jc w:val="both"/>
      </w:pPr>
      <w:r>
        <w:t xml:space="preserve">Chaque commande donne lieu à un bon de commande distinct, régi par les CGV du Fournisseur telles qu'aménagées par les Conditions particulières et par les présentes.</w:t>
      </w:r>
    </w:p>
    <w:p>
      <w:pPr>
        <w:pStyle w:val="Heading1"/>
        <w:spacing w:after="120" w:before="280"/>
      </w:pPr>
      <w:r>
        <w:rPr>
          <w:b/>
          <w:bCs/>
          <w:color w:val="0D1B2E"/>
          <w:sz w:val="24"/>
          <w:szCs w:val="24"/>
        </w:rPr>
        <w:t xml:space="preserve">Article 3. Conditions et critères d'agrément</w:t>
      </w:r>
    </w:p>
    <w:p>
      <w:pPr>
        <w:spacing w:after="120" w:line="276"/>
        <w:jc w:val="both"/>
      </w:pPr>
      <w:r>
        <w:t xml:space="preserve">Le maintien du Fournisseur sur la liste de sources agréées est subordonné au respect continu des critères d'agrément suivants :</w:t>
      </w:r>
    </w:p>
    <w:p>
      <w:pPr>
        <w:spacing w:after="120" w:line="276"/>
        <w:jc w:val="both"/>
      </w:pPr>
      <w:r>
        <w:t xml:space="preserve">(a) la conformité des Produits aux spécifications techniques, sanitaires et réglementaires applicables, décrites en Annexe 4 ;</w:t>
      </w:r>
    </w:p>
    <w:p>
      <w:pPr>
        <w:spacing w:after="120" w:line="276"/>
        <w:jc w:val="both"/>
      </w:pPr>
      <w:r>
        <w:t xml:space="preserve">(b) la détention et le maintien en cours de validité des certifications, agréments et autorisations requis pour la fabrication et la commercialisation des Produits ;</w:t>
      </w:r>
    </w:p>
    <w:p>
      <w:pPr>
        <w:spacing w:after="120" w:line="276"/>
        <w:jc w:val="both"/>
      </w:pPr>
      <w:r>
        <w:t xml:space="preserve">(c) le respect des engagements logistiques et qualité définis à l'article 7 ;</w:t>
      </w:r>
    </w:p>
    <w:p>
      <w:pPr>
        <w:spacing w:after="120" w:line="276"/>
        <w:jc w:val="both"/>
      </w:pPr>
      <w:r>
        <w:t xml:space="preserve">(d) la conformité aux exigences d'éthique, de responsabilité sociale et de vigilance définies à l'article 11.</w:t>
      </w:r>
    </w:p>
    <w:p>
      <w:pPr>
        <w:spacing w:after="120" w:line="276"/>
        <w:jc w:val="both"/>
      </w:pPr>
      <w:r>
        <w:t xml:space="preserve">Le Fournisseur déclare satisfaire à l'ensemble de ces critères à la date de signature et s'engage à en informer sans délai le Distributeur en cas d'évolution susceptible de les affecter.</w:t>
      </w:r>
    </w:p>
    <w:p>
      <w:pPr>
        <w:spacing w:after="120" w:line="276"/>
        <w:jc w:val="both"/>
      </w:pPr>
      <w:r>
        <w:t xml:space="preserve">Le Distributeur procède à une évaluation périodique du Fournisseur, au moins une fois par période de [X] mois, portant sur la qualité, la conformité, la performance logistique et le respect des engagements contractuels.</w:t>
      </w:r>
    </w:p>
    <w:p>
      <w:pPr>
        <w:spacing w:after="120" w:line="276"/>
        <w:jc w:val="both"/>
      </w:pPr>
      <w:r>
        <w:t xml:space="preserve">En cas de non-respect d'un ou plusieurs critères, le Distributeur notifie au Fournisseur, par écrit, les manquements constatés et lui impartit un délai de [X] jours pour y remédier. À défaut de régularisation dans ce délai, le Distributeur peut procéder au déréférencement du Fournisseur dans les conditions de l'article 12.</w:t>
      </w:r>
    </w:p>
    <w:p>
      <w:pPr>
        <w:pStyle w:val="Heading1"/>
        <w:spacing w:after="120" w:before="280"/>
      </w:pPr>
      <w:r>
        <w:rPr>
          <w:b/>
          <w:bCs/>
          <w:color w:val="0D1B2E"/>
          <w:sz w:val="24"/>
          <w:szCs w:val="24"/>
        </w:rPr>
        <w:t xml:space="preserve">Article 4. Tarifs et conditions générales de vente applicables</w:t>
      </w:r>
    </w:p>
    <w:p>
      <w:pPr>
        <w:spacing w:after="120" w:line="276"/>
        <w:jc w:val="both"/>
      </w:pPr>
      <w:r>
        <w:t xml:space="preserve">Les prix des Produits agréés sont ceux résultant du tarif du Fournisseur en vigueur, communiqué au Distributeur et figurant en Annexe 3, tel qu'aménagé par les Conditions particulières négociées entre les Parties.</w:t>
      </w:r>
    </w:p>
    <w:p>
      <w:pPr>
        <w:spacing w:after="120" w:line="276"/>
        <w:jc w:val="both"/>
      </w:pPr>
      <w:r>
        <w:t xml:space="preserve">Conformément à l'article L. 441-1 du Code de commerce, les CGV du Fournisseur constituent le socle unique de la négociation commerciale. Les réductions de prix consenties par le Fournisseur, ainsi que leurs conditions, sont détaillées en Annexe 3.</w:t>
      </w:r>
    </w:p>
    <w:p>
      <w:pPr>
        <w:spacing w:after="120" w:line="276"/>
        <w:jc w:val="both"/>
      </w:pPr>
      <w:r>
        <w:t xml:space="preserve">Les réductions de prix figurant aux Conditions particulières présentent une contrepartie réelle et correspondent à des avantages effectivement consentis. Aucune réduction n'est acquise au Distributeur en l'absence de la condition qui la justifie.</w:t>
      </w:r>
    </w:p>
    <w:p>
      <w:pPr>
        <w:spacing w:after="120" w:line="276"/>
        <w:jc w:val="both"/>
      </w:pPr>
      <w:r>
        <w:t xml:space="preserve">Le tarif du Fournisseur peut être révisé selon les modalités prévues à l'article 8. Toute modification tarifaire est notifiée par écrit et fait l'objet d'un accord préalable des Parties avant son application aux commandes en cours.</w:t>
      </w:r>
    </w:p>
    <w:p>
      <w:pPr>
        <w:pStyle w:val="Heading1"/>
        <w:spacing w:after="120" w:before="280"/>
      </w:pPr>
      <w:r>
        <w:rPr>
          <w:b/>
          <w:bCs/>
          <w:color w:val="0D1B2E"/>
          <w:sz w:val="24"/>
          <w:szCs w:val="24"/>
        </w:rPr>
        <w:t xml:space="preserve">Article 5. Coopération commerciale et prime de référencement</w:t>
      </w:r>
    </w:p>
    <w:p>
      <w:pPr>
        <w:spacing w:after="120" w:line="276"/>
        <w:jc w:val="both"/>
      </w:pPr>
      <w:r>
        <w:t xml:space="preserve">Le cas échéant, les Parties conviennent des services de coopération commerciale rendus par le Distributeur au Fournisseur en vue de la revente des Produits. Chacun de ces services est décrit ci-après et rattaché à une rémunération identifiée :</w:t>
      </w:r>
    </w:p>
    <w:p>
      <w:pPr>
        <w:spacing w:after="120" w:line="276"/>
        <w:jc w:val="both"/>
      </w:pPr>
      <w:r>
        <w:t xml:space="preserve">(a) [nature du service : mise en avant, animation, tête de gondole, présence en catalogue, etc.] : rémunération de [montant] euros hors taxes ou [pourcentage] % du chiffre d'affaires réalisé ;</w:t>
      </w:r>
    </w:p>
    <w:p>
      <w:pPr>
        <w:spacing w:after="120" w:line="276"/>
        <w:jc w:val="both"/>
      </w:pPr>
      <w:r>
        <w:t xml:space="preserve">(b) [nature du service] : rémunération de [montant] euros hors taxes ;</w:t>
      </w:r>
    </w:p>
    <w:p>
      <w:pPr>
        <w:spacing w:after="120" w:line="276"/>
        <w:jc w:val="both"/>
      </w:pPr>
      <w:r>
        <w:t xml:space="preserve">(c) [nature du service] : rémunération de [montant] euros hors taxes.</w:t>
      </w:r>
    </w:p>
    <w:p>
      <w:pPr>
        <w:spacing w:after="120" w:line="276"/>
        <w:jc w:val="both"/>
      </w:pPr>
      <w:r>
        <w:t xml:space="preserve">Chaque somme facturée au titre de la coopération commerciale correspond à une prestation réelle, identifiable et proportionnée à l'avantage retiré par le Fournisseur. Le Distributeur s'oblige à exécuter effectivement les services ainsi rémunérés et à en justifier sur demande du Fournisseur.</w:t>
      </w:r>
    </w:p>
    <w:p>
      <w:pPr>
        <w:spacing w:after="120" w:line="276"/>
        <w:jc w:val="both"/>
      </w:pPr>
      <w:r>
        <w:t xml:space="preserve">Le cas échéant, une prime de référencement, ou droit d'entrée, d'un montant de [montant] euros hors taxes est due par le Fournisseur au titre de [contrepartie précise : accès à un nouveau réseau, ouverture de points de vente, inscription au catalogue, etc.]. Cette prime rémunère une contrepartie réelle et proportionnée.</w:t>
      </w:r>
    </w:p>
    <w:p>
      <w:pPr>
        <w:spacing w:after="120" w:line="276"/>
        <w:jc w:val="both"/>
      </w:pPr>
      <w:r>
        <w:t xml:space="preserve">Les Parties reconnaissent qu'aucun avantage ne saurait être stipulé ou perçu sans contrepartie réelle et proportionnée, ni ne saurait créer un déséquilibre significatif dans leurs droits et obligations respectifs.</w:t>
      </w:r>
    </w:p>
    <w:p>
      <w:pPr>
        <w:spacing w:after="120" w:line="276"/>
        <w:jc w:val="both"/>
      </w:pPr>
      <w:r>
        <w:t xml:space="preserve">Les prestations de coopération commerciale font l'objet de factures distinctes émises par le Distributeur, payables dans les conditions de l'article 6.</w:t>
      </w:r>
    </w:p>
    <w:p>
      <w:pPr>
        <w:pStyle w:val="Heading1"/>
        <w:spacing w:after="120" w:before="280"/>
      </w:pPr>
      <w:r>
        <w:rPr>
          <w:b/>
          <w:bCs/>
          <w:color w:val="0D1B2E"/>
          <w:sz w:val="24"/>
          <w:szCs w:val="24"/>
        </w:rPr>
        <w:t xml:space="preserve">Article 6. Facturation et délais de paiement</w:t>
      </w:r>
    </w:p>
    <w:p>
      <w:pPr>
        <w:spacing w:after="120" w:line="276"/>
        <w:jc w:val="both"/>
      </w:pPr>
      <w:r>
        <w:t xml:space="preserve">Le Fournisseur émet ses factures conformément aux dispositions légales et réglementaires en vigueur. Chaque facture mentionne la référence du bon de commande, la nature et la quantité des Produits livrés, le prix unitaire et le montant total.</w:t>
      </w:r>
    </w:p>
    <w:p>
      <w:pPr>
        <w:spacing w:after="120" w:line="276"/>
        <w:jc w:val="both"/>
      </w:pPr>
      <w:r>
        <w:t xml:space="preserve">Le délai de paiement des factures du Fournisseur est fixé à [choisir : soixante (60) jours à compter de la date d'émission de la facture / quarante-cinq (45) jours fin de mois à compter de la date d'émission de la facture], conformément à l'article L. 441-10 du Code de commerce. Ce délai ne peut en aucun cas excéder les plafonds légaux applicables.</w:t>
      </w:r>
    </w:p>
    <w:p>
      <w:pPr>
        <w:spacing w:after="120" w:line="276"/>
        <w:jc w:val="both"/>
      </w:pPr>
      <w:r>
        <w:t xml:space="preserve">Tout retard de paiement donne lieu, de plein droit et sans qu'un rappel soit nécessaire, à l'application de pénalités de retard calculées au taux d'intérêt appliqué par la Banque centrale européenne à son opération de refinancement la plus récente, majoré de dix (10) points de pourcentage. Ce taux ne peut être inférieur à trois fois le taux d'intérêt légal.</w:t>
      </w:r>
    </w:p>
    <w:p>
      <w:pPr>
        <w:spacing w:after="120" w:line="276"/>
        <w:jc w:val="both"/>
      </w:pPr>
      <w:r>
        <w:t xml:space="preserve">Tout retard de paiement donne également lieu au versement d'une indemnité forfaitaire pour frais de recouvrement, dont le montant est fixé par l'article D. 441-5 du Code de commerce. Lorsque les frais de recouvrement exposés sont supérieurs à ce montant forfaitaire, une indemnisation complémentaire peut être réclamée sur justification.</w:t>
      </w:r>
    </w:p>
    <w:p>
      <w:pPr>
        <w:spacing w:after="120" w:line="276"/>
        <w:jc w:val="both"/>
      </w:pPr>
      <w:r>
        <w:t xml:space="preserve">Les factures de coopération commerciale émises par le Distributeur sont payables par le Fournisseur dans un délai de [X] jours à compter de leur émission.</w:t>
      </w:r>
    </w:p>
    <w:p>
      <w:pPr>
        <w:spacing w:after="120" w:line="276"/>
        <w:jc w:val="both"/>
      </w:pPr>
      <w:r>
        <w:t xml:space="preserve">Les Parties se conforment aux obligations relatives à la facturation électronique à mesure de leur entrée en vigueur, selon le calendrier légal et réglementaire applicable.</w:t>
      </w:r>
    </w:p>
    <w:p>
      <w:pPr>
        <w:pStyle w:val="Heading1"/>
        <w:spacing w:after="120" w:before="280"/>
      </w:pPr>
      <w:r>
        <w:rPr>
          <w:b/>
          <w:bCs/>
          <w:color w:val="0D1B2E"/>
          <w:sz w:val="24"/>
          <w:szCs w:val="24"/>
        </w:rPr>
        <w:t xml:space="preserve">Article 7. Obligations logistiques et qualité</w:t>
      </w:r>
    </w:p>
    <w:p>
      <w:pPr>
        <w:spacing w:after="120" w:line="276"/>
        <w:jc w:val="both"/>
      </w:pPr>
      <w:r>
        <w:t xml:space="preserve">Le Fournisseur garantit la conformité des Produits agréés aux spécifications techniques, sanitaires et réglementaires figurant en Annexe 4, ainsi qu'aux échantillons ou cahiers des charges validés par le Distributeur.</w:t>
      </w:r>
    </w:p>
    <w:p>
      <w:pPr>
        <w:spacing w:after="120" w:line="276"/>
        <w:jc w:val="both"/>
      </w:pPr>
      <w:r>
        <w:t xml:space="preserve">Le Fournisseur s'engage à respecter les délais de livraison convenus pour chaque commande, à assurer la disponibilité des Produits agréés et à maintenir un taux de service au moins égal à [X] %.</w:t>
      </w:r>
    </w:p>
    <w:p>
      <w:pPr>
        <w:spacing w:after="120" w:line="276"/>
        <w:jc w:val="both"/>
      </w:pPr>
      <w:r>
        <w:t xml:space="preserve">Le Fournisseur met en place et maintient un système de traçabilité permettant d'identifier l'origine et le parcours de chaque lot de Produits, et de procéder, le cas échéant, au rappel ou au retrait des Produits concernés.</w:t>
      </w:r>
    </w:p>
    <w:p>
      <w:pPr>
        <w:spacing w:after="120" w:line="276"/>
        <w:jc w:val="both"/>
      </w:pPr>
      <w:r>
        <w:t xml:space="preserve">En cas de non-conformité, le Fournisseur procède, à ses frais et dans un délai de [X] jours, au remplacement ou à la reprise des Produits concernés, sans préjudice de la réparation du préjudice subi par le Distributeur.</w:t>
      </w:r>
    </w:p>
    <w:p>
      <w:pPr>
        <w:spacing w:after="120" w:line="276"/>
        <w:jc w:val="both"/>
      </w:pPr>
      <w:r>
        <w:t xml:space="preserve">Le Fournisseur informe le Distributeur, sans délai, de tout événement affectant la sécurité, la qualité ou la conformité des Produits, notamment de toute alerte, rappel ou décision d'une autorité compétente.</w:t>
      </w:r>
    </w:p>
    <w:p>
      <w:pPr>
        <w:spacing w:after="120" w:line="276"/>
        <w:jc w:val="both"/>
      </w:pPr>
      <w:r>
        <w:t xml:space="preserve">Le respect de ces obligations conditionne le maintien du Fournisseur sur la liste de sources agréées.</w:t>
      </w:r>
    </w:p>
    <w:p>
      <w:pPr>
        <w:pStyle w:val="Heading1"/>
        <w:spacing w:after="120" w:before="280"/>
      </w:pPr>
      <w:r>
        <w:rPr>
          <w:b/>
          <w:bCs/>
          <w:color w:val="0D1B2E"/>
          <w:sz w:val="24"/>
          <w:szCs w:val="24"/>
        </w:rPr>
        <w:t xml:space="preserve">Article 8. Durée, reconduction et révision</w:t>
      </w:r>
    </w:p>
    <w:p>
      <w:pPr>
        <w:spacing w:after="120" w:line="276"/>
        <w:jc w:val="both"/>
      </w:pPr>
      <w:r>
        <w:t xml:space="preserve">Le présent contrat prend effet à compter du [date] pour une durée initiale de [X] mois ou [X] années.</w:t>
      </w:r>
    </w:p>
    <w:p>
      <w:pPr>
        <w:spacing w:after="120" w:line="276"/>
        <w:jc w:val="both"/>
      </w:pPr>
      <w:r>
        <w:t xml:space="preserve">À l'expiration de la durée initiale, le contrat se renouvelle par tacite reconduction pour des périodes successives de [X] mois ou [X] année, sauf dénonciation par l'une des Parties notifiée à l'autre par lettre recommandée avec accusé de réception, moyennant un préavis de [X] mois avant le terme de la période en cours.</w:t>
      </w:r>
    </w:p>
    <w:p>
      <w:pPr>
        <w:spacing w:after="120" w:line="276"/>
        <w:jc w:val="both"/>
      </w:pPr>
      <w:r>
        <w:t xml:space="preserve">Conformément à l'article L. 215-1 du Code de la consommation, lorsqu'il est applicable, le Distributeur informe le Fournisseur de la faculté de ne pas reconduire le contrat dans les conditions légales. Entre professionnels, cette information relève des stipulations du présent article.</w:t>
      </w:r>
    </w:p>
    <w:p>
      <w:pPr>
        <w:spacing w:after="120" w:line="276"/>
        <w:jc w:val="both"/>
      </w:pPr>
      <w:r>
        <w:t xml:space="preserve">Les conditions tarifaires peuvent être révisées à l'initiative de l'une ou l'autre des Parties, une fois par période de [X] mois, selon la méthode suivante : [préciser la méthode, par exemple indexation sur un indice de référence, révision négociée, formule de calcul]. Toute révision fait l'objet d'un accord écrit avant son entrée en vigueur.</w:t>
      </w:r>
    </w:p>
    <w:p>
      <w:pPr>
        <w:spacing w:after="120" w:line="276"/>
        <w:jc w:val="both"/>
      </w:pPr>
      <w:r>
        <w:t xml:space="preserve">Faute d'accord des Parties sur les nouvelles conditions tarifaires à l'issue d'un délai de [X] jours de négociation, chaque Partie peut mettre fin au contrat dans les conditions de l'article 12, sans que cette rupture puisse être qualifiée de brutale dès lors qu'un préavis suffisant est respecté.</w:t>
      </w:r>
    </w:p>
    <w:p>
      <w:pPr>
        <w:pStyle w:val="Heading1"/>
        <w:spacing w:after="120" w:before="280"/>
      </w:pPr>
      <w:r>
        <w:rPr>
          <w:b/>
          <w:bCs/>
          <w:color w:val="0D1B2E"/>
          <w:sz w:val="24"/>
          <w:szCs w:val="24"/>
        </w:rPr>
        <w:t xml:space="preserve">Article 9. Exclusivité</w:t>
      </w:r>
    </w:p>
    <w:p>
      <w:pPr>
        <w:spacing w:after="120" w:line="276"/>
        <w:jc w:val="both"/>
      </w:pPr>
      <w:r>
        <w:t xml:space="preserve">Option 1, absence d'exclusivité : le présent contrat n'emporte aucune exclusivité. Le Fournisseur demeure libre de commercialiser ses Produits auprès de tout tiers, et le Distributeur demeure libre de s'approvisionner auprès de toute autre source.</w:t>
      </w:r>
    </w:p>
    <w:p>
      <w:pPr>
        <w:spacing w:after="120" w:line="276"/>
        <w:jc w:val="both"/>
      </w:pPr>
      <w:r>
        <w:t xml:space="preserve">Option 2, exclusivité d'approvisionnement : le Distributeur s'engage à s'approvisionner exclusivement auprès du Fournisseur pour les Produits agréés, sur le territoire de [zone géographique], pour la durée du présent contrat.</w:t>
      </w:r>
    </w:p>
    <w:p>
      <w:pPr>
        <w:spacing w:after="120" w:line="276"/>
        <w:jc w:val="both"/>
      </w:pPr>
      <w:r>
        <w:t xml:space="preserve">Lorsque l'option 2 est retenue, la durée de l'exclusivité d'approvisionnement ne peut excéder dix (10) ans, conformément à l'article L. 330-1 du Code de commerce. Toute stipulation au-delà de cette durée est réputée non écrite pour l'excédent.</w:t>
      </w:r>
    </w:p>
    <w:p>
      <w:pPr>
        <w:spacing w:after="120" w:line="276"/>
        <w:jc w:val="both"/>
      </w:pPr>
      <w:r>
        <w:t xml:space="preserve">Lorsque l'obligation d'approvisionnement exclusif couvre plus de quatre-vingts pour cent (80 %) des achats du Distributeur pour la catégorie de Produits concernée, elle s'analyse en obligation de non-concurrence. Sa durée est alors limitée à cinq (5) ans pour bénéficier de l'exemption prévue par le règlement (UE) 2022/720 relatif aux restrictions verticales. Au-delà de cinq ans, la clause fait l'objet d'une appréciation individuelle au regard du droit de la concurrence.</w:t>
      </w:r>
    </w:p>
    <w:p>
      <w:pPr>
        <w:spacing w:after="120" w:line="276"/>
        <w:jc w:val="both"/>
      </w:pPr>
      <w:r>
        <w:t xml:space="preserve">Les Parties conviennent de réexaminer la portée et la durée de toute clause d'exclusivité à chaque reconduction du contrat, afin d'en vérifier la conformité aux dispositions applicables.</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strictement confidentielles toutes les informations, de quelque nature que ce soit, dont elle a connaissance à l'occasion de la négociation ou de l'exécution du présent contrat, notamment les tarifs, volumes, données commerciales, techniques et financières de l'autre Partie.</w:t>
      </w:r>
    </w:p>
    <w:p>
      <w:pPr>
        <w:spacing w:after="120" w:line="276"/>
        <w:jc w:val="both"/>
      </w:pPr>
      <w:r>
        <w:t xml:space="preserve">Chaque Partie s'interdit de divulguer ces informations à des tiers et de les utiliser à d'autres fins que l'exécution du présent contrat, sauf accord écrit préalable de la Partie dont elles émanent.</w:t>
      </w:r>
    </w:p>
    <w:p>
      <w:pPr>
        <w:spacing w:after="120" w:line="276"/>
        <w:jc w:val="both"/>
      </w:pPr>
      <w:r>
        <w:t xml:space="preserve">Ne sont pas couvertes par cette obligation les informations qui sont ou deviennent publiques sans manquement de la Partie réceptrice, celles déjà légitimement connues avant leur communication, et celles dont la divulgation est requise par la loi ou une décision d'une autorité compétente.</w:t>
      </w:r>
    </w:p>
    <w:p>
      <w:pPr>
        <w:spacing w:after="120" w:line="276"/>
        <w:jc w:val="both"/>
      </w:pPr>
      <w:r>
        <w:t xml:space="preserve">La présente obligation de confidentialité demeure en vigueur pendant toute la durée du contrat et se poursuit pendant [X] années après son expiration ou sa résiliation, pour quelque cause que ce soit.</w:t>
      </w:r>
    </w:p>
    <w:p>
      <w:pPr>
        <w:pStyle w:val="Heading1"/>
        <w:spacing w:after="120" w:before="280"/>
      </w:pPr>
      <w:r>
        <w:rPr>
          <w:b/>
          <w:bCs/>
          <w:color w:val="0D1B2E"/>
          <w:sz w:val="24"/>
          <w:szCs w:val="24"/>
        </w:rPr>
        <w:t xml:space="preserve">Article 11. Conformité, responsabilité sociale et devoir de vigilance</w:t>
      </w:r>
    </w:p>
    <w:p>
      <w:pPr>
        <w:spacing w:after="120" w:line="276"/>
        <w:jc w:val="both"/>
      </w:pPr>
      <w:r>
        <w:t xml:space="preserve">Le Fournisseur déclare respecter l'ensemble des dispositions légales et réglementaires applicables à son activité, notamment en matière de droit du travail, de santé et de sécurité, d'environnement et de lutte contre le travail dissimulé.</w:t>
      </w:r>
    </w:p>
    <w:p>
      <w:pPr>
        <w:spacing w:after="120" w:line="276"/>
        <w:jc w:val="both"/>
      </w:pPr>
      <w:r>
        <w:t xml:space="preserve">Le Fournisseur s'engage à respecter les principes de lutte contre la corruption et le trafic d'influence, ainsi qu'à ne consentir ni solliciter aucun paiement, avantage ou gratification indus dans le cadre de la relation avec le Distributeur.</w:t>
      </w:r>
    </w:p>
    <w:p>
      <w:pPr>
        <w:spacing w:after="120" w:line="276"/>
        <w:jc w:val="both"/>
      </w:pPr>
      <w:r>
        <w:t xml:space="preserve">Le Fournisseur adhère aux exigences de responsabilité sociale et environnementale du Distributeur, décrites en Annexe 5, et s'engage à en assurer le respect au sein de sa propre chaîne d'approvisionnement.</w:t>
      </w:r>
    </w:p>
    <w:p>
      <w:pPr>
        <w:spacing w:after="120" w:line="276"/>
        <w:jc w:val="both"/>
      </w:pPr>
      <w:r>
        <w:t xml:space="preserve">Lorsque le Distributeur est soumis à une obligation légale de vigilance, le Fournisseur coopère à la mise en œuvre du plan de vigilance, notamment en répondant aux demandes d'information et en se soumettant aux évaluations raisonnables sollicitées.</w:t>
      </w:r>
    </w:p>
    <w:p>
      <w:pPr>
        <w:spacing w:after="120" w:line="276"/>
        <w:jc w:val="both"/>
      </w:pPr>
      <w:r>
        <w:t xml:space="preserve">Le manquement grave ou répété du Fournisseur à ses obligations de conformité ou de responsabilité sociale constitue un motif de résiliation dans les conditions de l'article 12.</w:t>
      </w:r>
    </w:p>
    <w:p>
      <w:pPr>
        <w:pStyle w:val="Heading1"/>
        <w:spacing w:after="120" w:before="280"/>
      </w:pPr>
      <w:r>
        <w:rPr>
          <w:b/>
          <w:bCs/>
          <w:color w:val="0D1B2E"/>
          <w:sz w:val="24"/>
          <w:szCs w:val="24"/>
        </w:rPr>
        <w:t xml:space="preserve">Article 12. Résiliation et déréférencement</w:t>
      </w:r>
    </w:p>
    <w:p>
      <w:pPr>
        <w:spacing w:after="120" w:line="276"/>
        <w:jc w:val="both"/>
      </w:pPr>
      <w:r>
        <w:t xml:space="preserve">En cas de manquement de l'une des Parties à l'une quelconque de ses obligations essentielles, l'autre Partie peut résilier le contrat de plein droit, après mise en demeure adressée par lettre recommandée avec accusé de réception restée sans effet pendant un délai de [X] jours, sans préjudice de tous dommages et intérêts.</w:t>
      </w:r>
    </w:p>
    <w:p>
      <w:pPr>
        <w:spacing w:after="120" w:line="276"/>
        <w:jc w:val="both"/>
      </w:pPr>
      <w:r>
        <w:t xml:space="preserve">En cas de manquement grave rendant impossible la poursuite de la relation, notamment une atteinte à la sécurité des Produits, un manquement grave aux obligations de conformité ou une faute lourde, la résiliation peut intervenir sans délai, par lettre recommandée avec accusé de réception motivée.</w:t>
      </w:r>
    </w:p>
    <w:p>
      <w:pPr>
        <w:spacing w:after="120" w:line="276"/>
        <w:jc w:val="both"/>
      </w:pPr>
      <w:r>
        <w:t xml:space="preserve">Lorsque le Référencement a donné naissance à une relation commerciale établie, la rupture, totale ou partielle, y compris le déréférencement, ne peut intervenir qu'après un préavis écrit tenant compte de l'ancienneté de la relation et des autres circonstances, conformément à l'article L. 442-1, II du Code de commerce. La durée de préavis retenue est de [X] mois.</w:t>
      </w:r>
    </w:p>
    <w:p>
      <w:pPr>
        <w:spacing w:after="120" w:line="276"/>
        <w:jc w:val="both"/>
      </w:pPr>
      <w:r>
        <w:t xml:space="preserve">Le préavis mentionné à l'alinéa précédent ne s'applique pas en cas de manquement grave de l'autre Partie ou de force majeure.</w:t>
      </w:r>
    </w:p>
    <w:p>
      <w:pPr>
        <w:spacing w:after="120" w:line="276"/>
        <w:jc w:val="both"/>
      </w:pPr>
      <w:r>
        <w:t xml:space="preserve">La résiliation entraîne le déréférencement du Fournisseur et le retrait des Produits agréés de la liste de sources agréées. Les commandes en cours à la date d'effet de la résiliation sont exécutées dans les conditions initialement convenues, sauf accord contraire des Parties.</w:t>
      </w:r>
    </w:p>
    <w:p>
      <w:pPr>
        <w:spacing w:after="120" w:line="276"/>
        <w:jc w:val="both"/>
      </w:pPr>
      <w:r>
        <w:t xml:space="preserve">La résiliation est sans préjudice des obligations qui, par leur nature, ont vocation à survivre à la fin du contrat, notamment les obligations de confidentialité et de règlement des sommes dues.</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pourra être tenue responsable d'un manquement à ses obligations résultant d'un cas de force majeure au sens de l'article 1218 du Code civil, c'est-à-dire d'un événement échappant au contrôle de la Partie concernée, qui ne pouvait être raisonnablement prévu lors de la conclusion du contrat et dont les effets ne peuvent être évités par des mesures appropriées.</w:t>
      </w:r>
    </w:p>
    <w:p>
      <w:pPr>
        <w:spacing w:after="120" w:line="276"/>
        <w:jc w:val="both"/>
      </w:pPr>
      <w:r>
        <w:t xml:space="preserve">La Partie affectée par un cas de force majeure en informe l'autre Partie sans délai, par écrit, en précisant la nature de l'événement et ses conséquences prévisibles sur l'exécution de ses obligations.</w:t>
      </w:r>
    </w:p>
    <w:p>
      <w:pPr>
        <w:spacing w:after="120" w:line="276"/>
        <w:jc w:val="both"/>
      </w:pPr>
      <w:r>
        <w:t xml:space="preserve">L'exécution des obligations affectées est suspendue pendant la durée du cas de force majeure. Les Parties se rapprochent pour définir les mesures propres à limiter les conséquences de cet événement.</w:t>
      </w:r>
    </w:p>
    <w:p>
      <w:pPr>
        <w:spacing w:after="120" w:line="276"/>
        <w:jc w:val="both"/>
      </w:pPr>
      <w:r>
        <w:t xml:space="preserve">Si le cas de force majeure se prolonge au-delà d'une durée de [X] jours, chacune des Parties peut résoudre le contrat de plein droit, par lettre recommandée avec accusé de réception, sans qu'aucune indemnité ne soit due de part et d'autre à ce titre.</w:t>
      </w:r>
    </w:p>
    <w:p>
      <w:pPr>
        <w:pStyle w:val="Heading1"/>
        <w:spacing w:after="120" w:before="280"/>
      </w:pPr>
      <w:r>
        <w:rPr>
          <w:b/>
          <w:bCs/>
          <w:color w:val="0D1B2E"/>
          <w:sz w:val="24"/>
          <w:szCs w:val="24"/>
        </w:rPr>
        <w:t xml:space="preserve">Article 14. Dispositions diverses</w:t>
      </w:r>
    </w:p>
    <w:p>
      <w:pPr>
        <w:spacing w:after="120" w:line="276"/>
        <w:jc w:val="both"/>
      </w:pPr>
      <w:r>
        <w:t xml:space="preserve">Le présent contrat, avec ses annexes, constitue l'intégralité de l'accord des Parties relatif à son objet et annule et remplace tout accord ou engagement antérieur, écrit ou verbal, portant sur le même objet.</w:t>
      </w:r>
    </w:p>
    <w:p>
      <w:pPr>
        <w:spacing w:after="120" w:line="276"/>
        <w:jc w:val="both"/>
      </w:pPr>
      <w:r>
        <w:t xml:space="preserve">Toute modification du présent contrat fait l'objet d'un avenant écrit signé des deux Parties.</w:t>
      </w:r>
    </w:p>
    <w:p>
      <w:pPr>
        <w:spacing w:after="120" w:line="276"/>
        <w:jc w:val="both"/>
      </w:pPr>
      <w:r>
        <w:t xml:space="preserve">Le fait pour l'une des Parties de ne pas se prévaloir d'un manquement de l'autre Partie à l'une quelconque de ses obligations ne saurait être interprété comme une renonciation à s'en prévaloir ultérieurement.</w:t>
      </w:r>
    </w:p>
    <w:p>
      <w:pPr>
        <w:spacing w:after="120" w:line="276"/>
        <w:jc w:val="both"/>
      </w:pPr>
      <w:r>
        <w:t xml:space="preserve">Si l'une des stipulations du présent contrat était déclarée nulle ou inapplicable, les autres stipulations conserveraient leur pleine force et effet, et les Parties s'efforceraient de remplacer la stipulation affectée par une stipulation valable de portée équivalente.</w:t>
      </w:r>
    </w:p>
    <w:p>
      <w:pPr>
        <w:spacing w:after="120" w:line="276"/>
        <w:jc w:val="both"/>
      </w:pPr>
      <w:r>
        <w:t xml:space="preserve">Aucune des Parties ne peut céder ou transférer le présent contrat, en tout ou partie, sans l'accord écrit préalable de l'autre Partie.</w:t>
      </w:r>
    </w:p>
    <w:p>
      <w:pPr>
        <w:spacing w:after="120" w:line="276"/>
        <w:jc w:val="both"/>
      </w:pPr>
      <w:r>
        <w:t xml:space="preserve">Les annexes suivantes font partie intégrante du présent contrat : Annexe 1 (Conditions générales de vente du Fournisseur), Annexe 2 (Liste des Produits agréés), Annexe 3 (Conditions particulières et tarifs), Annexe 4 (Spécifications techniques et réglementaires), Annexe 5 (Exigences de responsabilité sociale et environnementale).</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la formation, l'interprétation, l'exécution ou la rupture du présent contrat, les Parties s'engagent à rechercher une solution amiable préalable. La Partie la plus diligente notifie à l'autre, par lettre recommandée avec accusé de réception, l'objet du différend. Les Parties disposent alors d'un délai de [X] jours pour parvenir à un accord.</w:t>
      </w:r>
    </w:p>
    <w:p>
      <w:pPr>
        <w:spacing w:after="120" w:line="276"/>
        <w:jc w:val="both"/>
      </w:pPr>
      <w:r>
        <w:t xml:space="preserve">À défaut d'accord amiable dans le délai précité, tout litige sera soumis à la compétence exclusive du Tribunal de commerce de [ville], nonobstant pluralité de défendeurs ou appel en garantie.</w:t>
      </w:r>
    </w:p>
    <w:p>
      <w:pPr>
        <w:spacing w:after="120" w:line="276"/>
        <w:jc w:val="both"/>
      </w:pPr>
      <w:r>
        <w:t xml:space="preserve">Les actions engagées au titre du présent contrat se prescrivent par cinq (5) ans, conformément à l'article L. 110-4 du Code de commerce.</w:t>
      </w:r>
    </w:p>
    <w:p>
      <w:pPr>
        <w:spacing w:before="400"/>
      </w:pPr>
    </w:p>
    <w:p>
      <w:pPr>
        <w:spacing w:after="120" w:line="276"/>
        <w:jc w:val="both"/>
      </w:pPr>
      <w:r>
        <w:t xml:space="preserve">Fait à [ville], le [date], en deux (2) exemplaires originaux, un pour chaque Partie, chacune reconnaissant en avoir reçu un exemplaire.</w:t>
      </w:r>
    </w:p>
    <w:p>
      <w:pPr>
        <w:spacing w:after="120" w:line="276"/>
        <w:jc w:val="both"/>
      </w:pPr>
      <w:r>
        <w:t xml:space="preserve">Le Distributeur : [Nom, prénom et qualité du signataire], précédé de la mention manuscrite « Lu et approuvé », signature et cachet.</w:t>
      </w:r>
    </w:p>
    <w:p>
      <w:pPr>
        <w:spacing w:after="120" w:line="276"/>
        <w:jc w:val="both"/>
      </w:pPr>
      <w:r>
        <w:t xml:space="preserve">Le Fournisseur : [Nom, prénom et qualité du signataire], précédé de la mention manuscrite « Lu et approuvé »,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RÉFÉRENCEMENT FOURNISSEUR</dc:title>
  <dc:creator>Pactolane</dc:creator>
  <dc:description>Modele de contrat Pactolane, a adapter.</dc:description>
  <cp:lastModifiedBy>Un-named</cp:lastModifiedBy>
  <cp:revision>1</cp:revision>
  <dcterms:created xsi:type="dcterms:W3CDTF">2026-07-19T22:13:58.063Z</dcterms:created>
  <dcterms:modified xsi:type="dcterms:W3CDTF">2026-07-19T22:13:58.064Z</dcterms:modified>
</cp:coreProperties>
</file>

<file path=docProps/custom.xml><?xml version="1.0" encoding="utf-8"?>
<Properties xmlns="http://schemas.openxmlformats.org/officeDocument/2006/custom-properties" xmlns:vt="http://schemas.openxmlformats.org/officeDocument/2006/docPropsVTypes"/>
</file>