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CONTRAT DE PRESTATION INFORMATIQUE EN REGIE</w:t>
      </w:r>
    </w:p>
    <w:p>
      <w:pPr>
        <w:pBdr>
          <w:bottom w:val="single" w:color="0D1B2E" w:sz="8" w:space="1"/>
        </w:pBdr>
        <w:spacing w:after="280"/>
      </w:pPr>
    </w:p>
    <w:p>
      <w:pPr>
        <w:spacing w:after="120" w:line="276"/>
        <w:jc w:val="both"/>
      </w:pPr>
      <w:r>
        <w:t xml:space="preserve">ENTRE LES SOUSSIGNES :</w:t>
      </w:r>
    </w:p>
    <w:p>
      <w:pPr>
        <w:spacing w:after="120" w:line="276"/>
        <w:jc w:val="both"/>
      </w:pPr>
      <w:r>
        <w:t xml:space="preserve">La société [Dénomination sociale], [forme sociale] au capital de [montant] euros, immatriculée au Registre du commerce et des sociétés de [ville] sous le numéro [numéro SIREN], dont le siège social est situé [adresse complète], représentée par [Nom et prénom], agissant en qualité de [fonction] dûment habilité(e) aux fins des présentes,</w:t>
      </w:r>
    </w:p>
    <w:p>
      <w:pPr>
        <w:spacing w:after="120" w:line="276"/>
        <w:jc w:val="both"/>
      </w:pPr>
      <w:r>
        <w:t xml:space="preserve">Ci-après dénommée le « Prestataire »,</w:t>
      </w:r>
    </w:p>
    <w:p>
      <w:pPr>
        <w:spacing w:after="120" w:line="276"/>
        <w:jc w:val="both"/>
      </w:pPr>
      <w:r>
        <w:t xml:space="preserve">D'une part,</w:t>
      </w:r>
    </w:p>
    <w:p>
      <w:pPr>
        <w:spacing w:after="120" w:line="276"/>
        <w:jc w:val="both"/>
      </w:pPr>
      <w:r>
        <w:t xml:space="preserve">ET :</w:t>
      </w:r>
    </w:p>
    <w:p>
      <w:pPr>
        <w:spacing w:after="120" w:line="276"/>
        <w:jc w:val="both"/>
      </w:pPr>
      <w:r>
        <w:t xml:space="preserve">La société [Dénomination sociale], [forme sociale] au capital de [montant] euros, immatriculée au Registre du commerce et des sociétés de [ville] sous le numéro [numéro SIREN], dont le siège social est situé [adresse complète], représentée par [Nom et prénom], agissant en qualité de [fonction] dûment habilité(e) aux fins des présentes,</w:t>
      </w:r>
    </w:p>
    <w:p>
      <w:pPr>
        <w:spacing w:after="120" w:line="276"/>
        <w:jc w:val="both"/>
      </w:pPr>
      <w:r>
        <w:t xml:space="preserve">Ci-après dénommée le « Client »,</w:t>
      </w:r>
    </w:p>
    <w:p>
      <w:pPr>
        <w:spacing w:after="120" w:line="276"/>
        <w:jc w:val="both"/>
      </w:pPr>
      <w:r>
        <w:t xml:space="preserve">D'autre part,</w:t>
      </w:r>
    </w:p>
    <w:p>
      <w:pPr>
        <w:spacing w:after="120" w:line="276"/>
        <w:jc w:val="both"/>
      </w:pPr>
      <w:r>
        <w:t xml:space="preserve">Le Prestataire et le Client étant ci-après désignés individuellement une « Partie » et collectivement les « Parties ».</w:t>
      </w:r>
    </w:p>
    <w:p>
      <w:pPr>
        <w:spacing w:after="120" w:line="276"/>
        <w:jc w:val="both"/>
      </w:pPr>
      <w:r>
        <w:t xml:space="preserve">IL A ETE PREALABLEMENT EXPOSE CE QUI SUIT :</w:t>
      </w:r>
    </w:p>
    <w:p>
      <w:pPr>
        <w:spacing w:after="120" w:line="276"/>
        <w:jc w:val="both"/>
      </w:pPr>
      <w:r>
        <w:t xml:space="preserve">Le Client souhaite disposer de compétences techniques informatiques mobilisables au fil de l'eau afin de renforcer ses équipes et de mener des travaux dont il conserve la maîtrise et le pilotage.</w:t>
      </w:r>
    </w:p>
    <w:p>
      <w:pPr>
        <w:spacing w:after="120" w:line="276"/>
        <w:jc w:val="both"/>
      </w:pPr>
      <w:r>
        <w:t xml:space="preserve">Le Prestataire exerce une activité de services informatiques et dispose de consultants qualifiés qu'il met à disposition de ses clients en régie, c'est-à-dire contre une rémunération au temps réellement passé et sous une obligation de moyens, à l'exclusion de tout engagement de résultat.</w:t>
      </w:r>
    </w:p>
    <w:p>
      <w:pPr>
        <w:spacing w:after="120" w:line="276"/>
        <w:jc w:val="both"/>
      </w:pPr>
      <w:r>
        <w:t xml:space="preserve">Après s'être mutuellement communiqué les informations nécessaires à leur engagement, les Parties se sont rapprochées et sont convenues de ce qui suit.</w:t>
      </w:r>
    </w:p>
    <w:p>
      <w:pPr>
        <w:spacing w:after="120" w:line="276"/>
        <w:jc w:val="both"/>
      </w:pPr>
      <w:r>
        <w:t xml:space="preserve">CECI EXPOSE, IL A ETE CONVENU CE QUI SUIT :</w:t>
      </w:r>
    </w:p>
    <w:p>
      <w:pPr>
        <w:pStyle w:val="Heading1"/>
        <w:spacing w:after="120" w:before="280"/>
      </w:pPr>
      <w:r>
        <w:rPr>
          <w:b/>
          <w:bCs/>
          <w:color w:val="0D1B2E"/>
          <w:sz w:val="24"/>
          <w:szCs w:val="24"/>
        </w:rPr>
        <w:t xml:space="preserve">Article 1. Objet et périmètre des compétences</w:t>
      </w:r>
    </w:p>
    <w:p>
      <w:pPr>
        <w:spacing w:after="120" w:line="276"/>
        <w:jc w:val="both"/>
      </w:pPr>
      <w:r>
        <w:t xml:space="preserve">Le présent contrat a pour objet de définir les conditions dans lesquelles le Prestataire met des consultants à la disposition du Client, en régie, pour la réalisation de travaux informatiques dont le Client conserve la direction et la maîtrise.</w:t>
      </w:r>
    </w:p>
    <w:p>
      <w:pPr>
        <w:spacing w:after="120" w:line="276"/>
        <w:jc w:val="both"/>
      </w:pPr>
      <w:r>
        <w:t xml:space="preserve">La prestation s'exécute au temps passé, sur la base d'un taux journalier moyen, et non contre la remise d'un ouvrage défini à l'avance. Les Parties qualifient expressément la présente relation de prestation en régie et écartent toute obligation de résultat, tout engagement sur un délai ferme et tout prix forfaitaire.</w:t>
      </w:r>
    </w:p>
    <w:p>
      <w:pPr>
        <w:spacing w:after="120" w:line="276"/>
        <w:jc w:val="both"/>
      </w:pPr>
      <w:r>
        <w:t xml:space="preserve">Le Prestataire est tenu d'une obligation de moyens. Il s'engage à mobiliser des consultants disposant des compétences requises et à exécuter les travaux avec le soin et la diligence attendus d'un professionnel de sa spécialité, sans garantir un résultat déterminé, celui-ci dépendant des orientations et décisions que le Client conserve la charge de prendre.</w:t>
      </w:r>
    </w:p>
    <w:p>
      <w:pPr>
        <w:spacing w:after="120" w:line="276"/>
        <w:jc w:val="both"/>
      </w:pPr>
      <w:r>
        <w:t xml:space="preserve">Les domaines de compétence susceptibles d'être mobilisés au titre du présent contrat sont notamment les suivants : [développement logiciel], [administration système et infrastructure], [expertise réseau et sécurité], [gestion de projet], [autres domaines à préciser].</w:t>
      </w:r>
    </w:p>
    <w:p>
      <w:pPr>
        <w:spacing w:after="120" w:line="276"/>
        <w:jc w:val="both"/>
      </w:pPr>
      <w:r>
        <w:t xml:space="preserve">Le Client conserve à tout moment la définition, l'orientation et le contrôle des travaux confiés. Le Prestataire, en sa qualité de professionnel de la technique, demeure tenu d'un devoir de conseil et alerte le Client sur les choix qui lui paraîtraient inadaptés, sans que ce devoir ne transfère au Prestataire la responsabilité des décisions pilotées par le Client.</w:t>
      </w:r>
    </w:p>
    <w:p>
      <w:pPr>
        <w:pStyle w:val="Heading1"/>
        <w:spacing w:after="120" w:before="280"/>
      </w:pPr>
      <w:r>
        <w:rPr>
          <w:b/>
          <w:bCs/>
          <w:color w:val="0D1B2E"/>
          <w:sz w:val="24"/>
          <w:szCs w:val="24"/>
        </w:rPr>
        <w:t xml:space="preserve">Article 2. Profils, taux journaliers et unités d'œuvre</w:t>
      </w:r>
    </w:p>
    <w:p>
      <w:pPr>
        <w:spacing w:after="120" w:line="276"/>
        <w:jc w:val="both"/>
      </w:pPr>
      <w:r>
        <w:t xml:space="preserve">Les prestations sont facturées en jours-hommes. Le jour-homme correspond à une journée de travail d'un consultant d'une durée de [7] heures effectives. Toute fraction de journée est décomptée par demi-journée.</w:t>
      </w:r>
    </w:p>
    <w:p>
      <w:pPr>
        <w:spacing w:after="120" w:line="276"/>
        <w:jc w:val="both"/>
      </w:pPr>
      <w:r>
        <w:t xml:space="preserve">Les profils proposés par le Prestataire et les taux journaliers moyens (TJM) correspondants, exprimés hors taxes, sont les suivants :</w:t>
      </w:r>
    </w:p>
    <w:p>
      <w:pPr>
        <w:spacing w:after="120" w:line="276"/>
        <w:jc w:val="both"/>
      </w:pPr>
      <w:r>
        <w:t xml:space="preserve">(a) Profil [intitulé, par exemple : développeur junior] : [montant] euros HT par jour-homme ;</w:t>
      </w:r>
    </w:p>
    <w:p>
      <w:pPr>
        <w:spacing w:after="120" w:line="276"/>
        <w:jc w:val="both"/>
      </w:pPr>
      <w:r>
        <w:t xml:space="preserve">(b) Profil [intitulé, par exemple : développeur confirmé] : [montant] euros HT par jour-homme ;</w:t>
      </w:r>
    </w:p>
    <w:p>
      <w:pPr>
        <w:spacing w:after="120" w:line="276"/>
        <w:jc w:val="both"/>
      </w:pPr>
      <w:r>
        <w:t xml:space="preserve">(c) Profil [intitulé, par exemple : expert ou architecte] : [montant] euros HT par jour-homme ;</w:t>
      </w:r>
    </w:p>
    <w:p>
      <w:pPr>
        <w:spacing w:after="120" w:line="276"/>
        <w:jc w:val="both"/>
      </w:pPr>
      <w:r>
        <w:t xml:space="preserve">(d) Profil [intitulé, par exemple : chef de projet] : [montant] euros HT par jour-homme.</w:t>
      </w:r>
    </w:p>
    <w:p>
      <w:pPr>
        <w:spacing w:after="120" w:line="276"/>
        <w:jc w:val="both"/>
      </w:pPr>
      <w:r>
        <w:t xml:space="preserve">Les TJM s'entendent hors frais de déplacement, d'hébergement et de restauration, lesquels sont, le cas échéant, refacturés au Client sur justificatifs et selon le barème convenu à l'ordre de mission.</w:t>
      </w:r>
    </w:p>
    <w:p>
      <w:pPr>
        <w:spacing w:after="120" w:line="276"/>
        <w:jc w:val="both"/>
      </w:pPr>
      <w:r>
        <w:t xml:space="preserve">Pour les missions dont la durée excède douze (12) mois, les TJM sont révisés annuellement, à la date anniversaire du contrat, par application de la variation de l'indice syntec selon la formule : TJM révisé = TJM initial x (S / S0), dans laquelle S désigne la dernière valeur de l'indice syntec publiée à la date de révision et S0 la valeur de ce même indice à la date de signature du contrat. La révision s'applique à la hausse comme à la baisse, le TJM suivant strictement la variation du rapport S / S0.</w:t>
      </w:r>
    </w:p>
    <w:p>
      <w:pPr>
        <w:pStyle w:val="Heading1"/>
        <w:spacing w:after="120" w:before="280"/>
      </w:pPr>
      <w:r>
        <w:rPr>
          <w:b/>
          <w:bCs/>
          <w:color w:val="0D1B2E"/>
          <w:sz w:val="24"/>
          <w:szCs w:val="24"/>
        </w:rPr>
        <w:t xml:space="preserve">Article 3. Modalités de commande</w:t>
      </w:r>
    </w:p>
    <w:p>
      <w:pPr>
        <w:spacing w:after="120" w:line="276"/>
        <w:jc w:val="both"/>
      </w:pPr>
      <w:r>
        <w:t xml:space="preserve">La régie s'exécute par bons de commande ou ordres de mission successifs émis par le Client et acceptés par le Prestataire. Aucune prestation n'est due ni facturable en l'absence d'un ordre de mission accepté.</w:t>
      </w:r>
    </w:p>
    <w:p>
      <w:pPr>
        <w:spacing w:after="120" w:line="276"/>
        <w:jc w:val="both"/>
      </w:pPr>
      <w:r>
        <w:t xml:space="preserve">Chaque ordre de mission précise a minima : le profil retenu, l'identité du ou des consultants affectés, la charge estimée exprimée en jours-hommes, le TJM applicable, le lieu d'intervention, la période concernée ainsi que, le cas échéant, le cahier des charges indicatif décrivant les travaux attendus.</w:t>
      </w:r>
    </w:p>
    <w:p>
      <w:pPr>
        <w:spacing w:after="120" w:line="276"/>
        <w:jc w:val="both"/>
      </w:pPr>
      <w:r>
        <w:t xml:space="preserve">Le cahier des charges éventuellement annexé à un ordre de mission a une valeur indicative et ne saurait, compte tenu de la qualification de la prestation en régie, valoir engagement du Prestataire sur un résultat ou sur un délai.</w:t>
      </w:r>
    </w:p>
    <w:p>
      <w:pPr>
        <w:spacing w:after="120" w:line="276"/>
        <w:jc w:val="both"/>
      </w:pPr>
      <w:r>
        <w:t xml:space="preserve">Toute modification de la charge, du profil ou du périmètre d'un ordre de mission en cours fait l'objet d'un avenant écrit à cet ordre, accepté par les deux Parties.</w:t>
      </w:r>
    </w:p>
    <w:p>
      <w:pPr>
        <w:spacing w:after="120" w:line="276"/>
        <w:jc w:val="both"/>
      </w:pPr>
      <w:r>
        <w:t xml:space="preserve">Un simple échange verbal ou informel ne saurait engager la facturation ni obliger le Prestataire à affecter un consultant.</w:t>
      </w:r>
    </w:p>
    <w:p>
      <w:pPr>
        <w:pStyle w:val="Heading1"/>
        <w:spacing w:after="120" w:before="280"/>
      </w:pPr>
      <w:r>
        <w:rPr>
          <w:b/>
          <w:bCs/>
          <w:color w:val="0D1B2E"/>
          <w:sz w:val="24"/>
          <w:szCs w:val="24"/>
        </w:rPr>
        <w:t xml:space="preserve">Article 4. Reporting du temps</w:t>
      </w:r>
    </w:p>
    <w:p>
      <w:pPr>
        <w:spacing w:after="120" w:line="276"/>
        <w:jc w:val="both"/>
      </w:pPr>
      <w:r>
        <w:t xml:space="preserve">Le temps réellement passé par les consultants est consigné dans des comptes rendus d'activité, également désignés feuilles de temps, établis par le Prestataire selon une périodicité [hebdomadaire / mensuelle].</w:t>
      </w:r>
    </w:p>
    <w:p>
      <w:pPr>
        <w:spacing w:after="120" w:line="276"/>
        <w:jc w:val="both"/>
      </w:pPr>
      <w:r>
        <w:t xml:space="preserve">Les comptes rendus d'activité sont transmis au Client pour validation dans un délai de [X] jours ouvrés suivant la fin de la période concernée. Le Client dispose d'un délai de [X] jours ouvrés pour les valider ou formuler ses observations motivées.</w:t>
      </w:r>
    </w:p>
    <w:p>
      <w:pPr>
        <w:spacing w:after="120" w:line="276"/>
        <w:jc w:val="both"/>
      </w:pPr>
      <w:r>
        <w:t xml:space="preserve">A défaut d'observation formulée dans le délai imparti, les comptes rendus d'activité sont réputés acceptés et servent de base à la facturation.</w:t>
      </w:r>
    </w:p>
    <w:p>
      <w:pPr>
        <w:spacing w:after="120" w:line="276"/>
        <w:jc w:val="both"/>
      </w:pPr>
      <w:r>
        <w:t xml:space="preserve">Les comptes rendus d'activité validés matérialisent le temps réellement passé et constituent la référence contractuelle en cas de contestation sur les prestations exécutées et les montants dus.</w:t>
      </w:r>
    </w:p>
    <w:p>
      <w:pPr>
        <w:pStyle w:val="Heading1"/>
        <w:spacing w:after="120" w:before="280"/>
      </w:pPr>
      <w:r>
        <w:rPr>
          <w:b/>
          <w:bCs/>
          <w:color w:val="0D1B2E"/>
          <w:sz w:val="24"/>
          <w:szCs w:val="24"/>
        </w:rPr>
        <w:t xml:space="preserve">Article 5. Autorité hiérarchique et intuitu personae</w:t>
      </w:r>
    </w:p>
    <w:p>
      <w:pPr>
        <w:spacing w:after="120" w:line="276"/>
        <w:jc w:val="both"/>
      </w:pPr>
      <w:r>
        <w:t xml:space="preserve">Le Prestataire conserve, pendant toute la durée de la mission, le pouvoir de direction, d'organisation, d'encadrement et de discipline sur les consultants qu'il affecte. Il en assure seul l'encadrement hiérarchique, la gestion des congés, l'évaluation professionnelle et la fourniture des outils de travail relevant de sa responsabilité.</w:t>
      </w:r>
    </w:p>
    <w:p>
      <w:pPr>
        <w:spacing w:after="120" w:line="276"/>
        <w:jc w:val="both"/>
      </w:pPr>
      <w:r>
        <w:t xml:space="preserve">Les consultants demeurent en toutes circonstances les préposés du Prestataire. Aucun lien de subordination juridique n'est établi entre le Client et les consultants. Le Client ne peut exercer sur ces derniers un pouvoir de direction, de contrôle et de sanction propre à un employeur.</w:t>
      </w:r>
    </w:p>
    <w:p>
      <w:pPr>
        <w:spacing w:after="120" w:line="276"/>
        <w:jc w:val="both"/>
      </w:pPr>
      <w:r>
        <w:t xml:space="preserve">Les instructions données par le Client aux consultants se limitent à l'orientation fonctionnelle et technique des travaux, à l'exclusion de toute prérogative relevant du pouvoir hiérarchique de l'employeur.</w:t>
      </w:r>
    </w:p>
    <w:p>
      <w:pPr>
        <w:spacing w:after="120" w:line="276"/>
        <w:jc w:val="both"/>
      </w:pPr>
      <w:r>
        <w:t xml:space="preserve">La prestation est conclue en considération des compétences des consultants nommément désignés dans les ordres de mission, lesquels présentent pour le Client un caractère déterminant.</w:t>
      </w:r>
    </w:p>
    <w:p>
      <w:pPr>
        <w:spacing w:after="120" w:line="276"/>
        <w:jc w:val="both"/>
      </w:pPr>
      <w:r>
        <w:t xml:space="preserve">Le Prestataire ne peut remplacer un consultant nommément désigné sans en informer préalablement le Client. En cas de remplacement, à l'initiative du Prestataire ou pour une cause qui lui est imputable, le Prestataire propose un consultant de profil et de compétence équivalents et assure, à ses frais, le transfert de connaissances nécessaire à la continuité de la mission. Le Client peut refuser un remplaçant dont les compétences seraient manifestement inadaptées.</w:t>
      </w:r>
    </w:p>
    <w:p>
      <w:pPr>
        <w:spacing w:after="120" w:line="276"/>
        <w:jc w:val="both"/>
      </w:pPr>
      <w:r>
        <w:t xml:space="preserve">Les Parties reconnaissent que le maintien de l'autorité hiérarchique du Prestataire sur ses consultants est essentiel à la licéité de la présente relation, laquelle ne saurait constituer une opération de prêt de main-d'œuvre à but lucratif prohibée ni un marchandage.</w:t>
      </w:r>
    </w:p>
    <w:p>
      <w:pPr>
        <w:pStyle w:val="Heading1"/>
        <w:spacing w:after="120" w:before="280"/>
      </w:pPr>
      <w:r>
        <w:rPr>
          <w:b/>
          <w:bCs/>
          <w:color w:val="0D1B2E"/>
          <w:sz w:val="24"/>
          <w:szCs w:val="24"/>
        </w:rPr>
        <w:t xml:space="preserve">Article 6. Non-sollicitation du personnel</w:t>
      </w:r>
    </w:p>
    <w:p>
      <w:pPr>
        <w:spacing w:after="120" w:line="276"/>
        <w:jc w:val="both"/>
      </w:pPr>
      <w:r>
        <w:t xml:space="preserve">Chaque Partie s'interdit, pendant toute la durée du contrat et pendant une période de [douze (12)] mois suivant son terme ou l'achèvement du dernier ordre de mission, de solliciter, d'embaucher ou de faire travailler, directement ou indirectement, tout consultant ou salarié de l'autre Partie ayant participé à l'exécution des prestations.</w:t>
      </w:r>
    </w:p>
    <w:p>
      <w:pPr>
        <w:spacing w:after="120" w:line="276"/>
        <w:jc w:val="both"/>
      </w:pPr>
      <w:r>
        <w:t xml:space="preserve">En cas de manquement à cet engagement, la Partie défaillante versera à l'autre Partie une indemnité forfaitaire égale à [montant, par exemple : douze (12) mois de la rémunération brute] de la personne concernée, sans préjudice de la réparation d'un préjudice supérieur qui serait démontré.</w:t>
      </w:r>
    </w:p>
    <w:p>
      <w:pPr>
        <w:spacing w:after="120" w:line="276"/>
        <w:jc w:val="both"/>
      </w:pPr>
      <w:r>
        <w:t xml:space="preserve">Le présent engagement ne fait pas obstacle à l'embauche résultant d'une candidature spontanée non provoquée, faisant suite à une offre d'emploi publique et non spécifiquement adressée à la personne concernée.</w:t>
      </w:r>
    </w:p>
    <w:p>
      <w:pPr>
        <w:pStyle w:val="Heading1"/>
        <w:spacing w:after="120" w:before="280"/>
      </w:pPr>
      <w:r>
        <w:rPr>
          <w:b/>
          <w:bCs/>
          <w:color w:val="0D1B2E"/>
          <w:sz w:val="24"/>
          <w:szCs w:val="24"/>
        </w:rPr>
        <w:t xml:space="preserve">Article 7. Prix, facturation et retard de paiement</w:t>
      </w:r>
    </w:p>
    <w:p>
      <w:pPr>
        <w:spacing w:after="120" w:line="276"/>
        <w:jc w:val="both"/>
      </w:pPr>
      <w:r>
        <w:t xml:space="preserve">Les prestations sont facturées au temps réellement passé, sur la base des comptes rendus d'activité validés dans les conditions de l'article relatif au reporting du temps et aux TJM stipulés à l'ordre de mission.</w:t>
      </w:r>
    </w:p>
    <w:p>
      <w:pPr>
        <w:spacing w:after="120" w:line="276"/>
        <w:jc w:val="both"/>
      </w:pPr>
      <w:r>
        <w:t xml:space="preserve">Les factures sont établies selon une périodicité [mensuelle] et adressées au Client à terme échu. Les montants s'entendent hors taxes, la taxe sur la valeur ajoutée au taux en vigueur venant s'y ajouter.</w:t>
      </w:r>
    </w:p>
    <w:p>
      <w:pPr>
        <w:spacing w:after="120" w:line="276"/>
        <w:jc w:val="both"/>
      </w:pPr>
      <w:r>
        <w:t xml:space="preserve">Les factures sont payables dans un délai de [30] jours à compter de leur date d'émission, ce délai ne pouvant excéder soixante (60) jours conformément à l'article L. 441-10 du Code de commerce.</w:t>
      </w:r>
    </w:p>
    <w:p>
      <w:pPr>
        <w:spacing w:after="120" w:line="276"/>
        <w:jc w:val="both"/>
      </w:pPr>
      <w:r>
        <w:t xml:space="preserve">Tout retard de paiement donne lieu, de plein droit et sans mise en demeure préalable, à l'application de pénalités de retard calculées au taux d'intérêt appliqué par la Banque centrale européenne à son opération de refinancement la plus récente majoré de dix (10) points de pourcentage, ainsi qu'au versement de l'indemnité forfaitaire pour frais de recouvrement de quarante (40) euros prévue à l'article L. 441-10, II du Code de commerce. Lorsque les frais de recouvrement exposés sont supérieurs à ce montant, le Prestataire peut demander une indemnisation complémentaire sur justificatifs.</w:t>
      </w:r>
    </w:p>
    <w:p>
      <w:pPr>
        <w:spacing w:after="120" w:line="276"/>
        <w:jc w:val="both"/>
      </w:pPr>
      <w:r>
        <w:t xml:space="preserve">Le Prestataire remet au Client, à la signature du contrat puis tous les six (6) mois jusqu'au terme de la mission, l'attestation de vigilance prévue aux articles L. 8222-1 et suivants et D. 8222-5 du Code du travail. Le Client vérifie l'authenticité de cette attestation.</w:t>
      </w:r>
    </w:p>
    <w:p>
      <w:pPr>
        <w:spacing w:after="120" w:line="276"/>
        <w:jc w:val="both"/>
      </w:pPr>
      <w:r>
        <w:t xml:space="preserve">En cas de contestation de bonne foi portant sur une partie d'une facture, le Client règle sans délai la fraction non contestée.</w:t>
      </w:r>
    </w:p>
    <w:p>
      <w:pPr>
        <w:pStyle w:val="Heading1"/>
        <w:spacing w:after="120" w:before="280"/>
      </w:pPr>
      <w:r>
        <w:rPr>
          <w:b/>
          <w:bCs/>
          <w:color w:val="0D1B2E"/>
          <w:sz w:val="24"/>
          <w:szCs w:val="24"/>
        </w:rPr>
        <w:t xml:space="preserve">Article 8. Propriété intellectuelle</w:t>
      </w:r>
    </w:p>
    <w:p>
      <w:pPr>
        <w:spacing w:after="120" w:line="276"/>
        <w:jc w:val="both"/>
      </w:pPr>
      <w:r>
        <w:t xml:space="preserve">Le Prestataire cède au Client, au fur et à mesure de leur réalisation et sous réserve du complet paiement des prestations correspondantes, les droits patrimoniaux d'auteur sur les développements spécifiques réalisés par les consultants dans le cadre exclusif de la mission.</w:t>
      </w:r>
    </w:p>
    <w:p>
      <w:pPr>
        <w:spacing w:after="120" w:line="276"/>
        <w:jc w:val="both"/>
      </w:pPr>
      <w:r>
        <w:t xml:space="preserve">La présente cession porte sur les droits de reproduction, de représentation, d'adaptation, de modification, de correction, de traduction et de distribution des développements spécifiques, pour tous modes d'exploitation, sur tous supports connus ou inconnus à la date des présentes, pour le monde entier et pour toute la durée légale de protection des droits d'auteur.</w:t>
      </w:r>
    </w:p>
    <w:p>
      <w:pPr>
        <w:spacing w:after="120" w:line="276"/>
        <w:jc w:val="both"/>
      </w:pPr>
      <w:r>
        <w:t xml:space="preserve">La cession est consentie aux fins d'exploitation des développements spécifiques par le Client pour ses besoins propres et ceux de son groupe, incluant le droit de les faire évoluer et maintenir par lui-même ou par un tiers de son choix. La rémunération de la cession est incluse dans le prix des prestations facturées au temps passé.</w:t>
      </w:r>
    </w:p>
    <w:p>
      <w:pPr>
        <w:spacing w:after="120" w:line="276"/>
        <w:jc w:val="both"/>
      </w:pPr>
      <w:r>
        <w:t xml:space="preserve">Sont exclus de la cession et demeurent la propriété exclusive du Prestataire : ses savoir-faire, méthodes, outils, bibliothèques, composants génériques, connaissances et éléments préexistants ou développés indépendamment de la mission. Le Prestataire concède au Client, sur ceux de ces éléments qui seraient nécessaires à l'exploitation des développements spécifiques, un droit d'usage non exclusif, non cessible, pour la durée d'exploitation desdits développements.</w:t>
      </w:r>
    </w:p>
    <w:p>
      <w:pPr>
        <w:spacing w:after="120" w:line="276"/>
        <w:jc w:val="both"/>
      </w:pPr>
      <w:r>
        <w:t xml:space="preserve">Les logiciels et composants de tiers, notamment sous licence libre ou open source, intégrés aux développements demeurent régis par leurs licences respectives, que le Prestataire identifie et porte à la connaissance du Client.</w:t>
      </w:r>
    </w:p>
    <w:p>
      <w:pPr>
        <w:spacing w:after="120" w:line="276"/>
        <w:jc w:val="both"/>
      </w:pPr>
      <w:r>
        <w:t xml:space="preserve">Le Prestataire garantit que les développements spécifiques sont originaux et ne portent pas atteinte aux droits de tiers, et garantit le Client contre toute action en contrefaçon fondée sur ces développements, dans les limites de responsabilité stipulées au présent contrat.</w:t>
      </w:r>
    </w:p>
    <w:p>
      <w:pPr>
        <w:spacing w:after="120" w:line="276"/>
        <w:jc w:val="both"/>
      </w:pPr>
      <w:r>
        <w:t xml:space="preserve">Le Prestataire garantit avoir acquis de ses consultants, en vertu de leur contrat de travail pour les logiciels et leur documentation (article L. 113-9 du Code de la propriété intellectuelle) et, pour tout autre livrable protégeable non logiciel (notamment éléments graphiques, bases de données, textes et documentations autonomes), au moyen d'actes de cession conformes aux articles L. 131-1 à L. 131-3 du même code, l'ensemble des droits patrimoniaux nécessaires à la cession consentie au Client au titre du présent article. Le Prestataire garantit le Client contre toute revendication de ses préposés ou anciens préposés relative à la titularité ou à l'exploitation des développements spécifiques cédés.</w:t>
      </w:r>
    </w:p>
    <w:p>
      <w:pPr>
        <w:pStyle w:val="Heading1"/>
        <w:spacing w:after="120" w:before="280"/>
      </w:pPr>
      <w:r>
        <w:rPr>
          <w:b/>
          <w:bCs/>
          <w:color w:val="0D1B2E"/>
          <w:sz w:val="24"/>
          <w:szCs w:val="24"/>
        </w:rPr>
        <w:t xml:space="preserve">Article 9. Confidentialité</w:t>
      </w:r>
    </w:p>
    <w:p>
      <w:pPr>
        <w:spacing w:after="120" w:line="276"/>
        <w:jc w:val="both"/>
      </w:pPr>
      <w:r>
        <w:t xml:space="preserve">Chaque Partie s'engage à préserver la confidentialité des informations, documents, données et savoir-faire de toute nature reçus de l'autre Partie à l'occasion du contrat, et à ne les utiliser que pour les seuls besoins de l'exécution de la mission.</w:t>
      </w:r>
    </w:p>
    <w:p>
      <w:pPr>
        <w:spacing w:after="120" w:line="276"/>
        <w:jc w:val="both"/>
      </w:pPr>
      <w:r>
        <w:t xml:space="preserve">Compte tenu de l'accès des consultants au système d'information, aux applications et aux données du Client, le Prestataire se porte fort du respect de cette obligation par les consultants qu'il affecte et fait souscrire à ces derniers des engagements de confidentialité équivalents.</w:t>
      </w:r>
    </w:p>
    <w:p>
      <w:pPr>
        <w:spacing w:after="120" w:line="276"/>
        <w:jc w:val="both"/>
      </w:pPr>
      <w:r>
        <w:t xml:space="preserve">Ne sont pas couvertes par cette obligation les informations qui étaient déjà connues de la Partie réceptrice sans obligation de confidentialité, qui sont ou tombent dans le domaine public sans manquement de sa part, qui sont légitimement reçues d'un tiers non tenu au secret, ou dont la divulgation est requise par la loi ou une décision de justice.</w:t>
      </w:r>
    </w:p>
    <w:p>
      <w:pPr>
        <w:spacing w:after="120" w:line="276"/>
        <w:jc w:val="both"/>
      </w:pPr>
      <w:r>
        <w:t xml:space="preserve">La présente obligation de confidentialité demeure en vigueur pendant toute la durée du contrat et pendant une durée de [cinq (5)] ans suivant son terme.</w:t>
      </w:r>
    </w:p>
    <w:p>
      <w:pPr>
        <w:spacing w:after="120" w:line="276"/>
        <w:jc w:val="both"/>
      </w:pPr>
      <w:r>
        <w:t xml:space="preserve">A l'expiration ou à la résiliation du contrat, chaque Partie restitue ou détruit, au choix de l'autre Partie, les informations confidentielles en sa possession, sous réserve des conservations imposées par la loi.</w:t>
      </w:r>
    </w:p>
    <w:p>
      <w:pPr>
        <w:pStyle w:val="Heading1"/>
        <w:spacing w:after="120" w:before="280"/>
      </w:pPr>
      <w:r>
        <w:rPr>
          <w:b/>
          <w:bCs/>
          <w:color w:val="0D1B2E"/>
          <w:sz w:val="24"/>
          <w:szCs w:val="24"/>
        </w:rPr>
        <w:t xml:space="preserve">Article 10. Protection des données à caractère personnel</w:t>
      </w:r>
    </w:p>
    <w:p>
      <w:pPr>
        <w:spacing w:after="120" w:line="276"/>
        <w:jc w:val="both"/>
      </w:pPr>
      <w:r>
        <w:t xml:space="preserve">Chaque Partie s'engage à respecter la réglementation applicable au traitement des données à caractère personnel, en particulier le Règlement (UE) 2016/679 du 27 avril 2016 et la loi n° 78-17 du 6 janvier 1978 modifiée.</w:t>
      </w:r>
    </w:p>
    <w:p>
      <w:pPr>
        <w:spacing w:after="120" w:line="276"/>
        <w:jc w:val="both"/>
      </w:pPr>
      <w:r>
        <w:t xml:space="preserve">Dans l'hypothèse où l'exécution de la mission conduirait les consultants à traiter des données à caractère personnel pour le compte du Client, le Prestataire agit en qualité de sous-traitant au sens de l'article 28 du Règlement (UE) 2016/679. Les Parties concluent alors un acte de sous-traitance encadrant, notamment, l'objet, la durée, la nature et la finalité du traitement, les catégories de données et de personnes concernées, les instructions du Client responsable de traitement, les mesures de sécurité et de confidentialité, le recours à d'éventuels sous-traitants ultérieurs et le sort des données au terme de la prestation.</w:t>
      </w:r>
    </w:p>
    <w:p>
      <w:pPr>
        <w:spacing w:after="120" w:line="276"/>
        <w:jc w:val="both"/>
      </w:pPr>
      <w:r>
        <w:t xml:space="preserve">Le Prestataire ne traite les données que sur instruction documentée du Client et met en œuvre les mesures techniques et organisationnelles appropriées pour en assurer la sécurité.</w:t>
      </w:r>
    </w:p>
    <w:p>
      <w:pPr>
        <w:spacing w:after="120" w:line="276"/>
        <w:jc w:val="both"/>
      </w:pPr>
      <w:r>
        <w:t xml:space="preserve">Chaque Partie notifie sans délai injustifié à l'autre toute violation de données personnelles dont elle a connaissance dans le cadre de la mission.</w:t>
      </w:r>
    </w:p>
    <w:p>
      <w:pPr>
        <w:pStyle w:val="Heading1"/>
        <w:spacing w:after="120" w:before="280"/>
      </w:pPr>
      <w:r>
        <w:rPr>
          <w:b/>
          <w:bCs/>
          <w:color w:val="0D1B2E"/>
          <w:sz w:val="24"/>
          <w:szCs w:val="24"/>
        </w:rPr>
        <w:t xml:space="preserve">Article 11. Responsabilité</w:t>
      </w:r>
    </w:p>
    <w:p>
      <w:pPr>
        <w:spacing w:after="120" w:line="276"/>
        <w:jc w:val="both"/>
      </w:pPr>
      <w:r>
        <w:t xml:space="preserve">La responsabilité du Prestataire s'apprécie au regard de l'obligation de moyens qui lui incombe. Le Prestataire n'est responsable que des dommages directs et prouvés résultant d'un manquement caractérisé à ses obligations.</w:t>
      </w:r>
    </w:p>
    <w:p>
      <w:pPr>
        <w:spacing w:after="120" w:line="276"/>
        <w:jc w:val="both"/>
      </w:pPr>
      <w:r>
        <w:t xml:space="preserve">Sont expressément exclus de toute indemnisation les dommages indirects, tels que la perte d'exploitation, la perte de chiffre d'affaires, de bénéfice, de clientèle, de données, d'image ou tout préjudice commercial.</w:t>
      </w:r>
    </w:p>
    <w:p>
      <w:pPr>
        <w:spacing w:after="120" w:line="276"/>
        <w:jc w:val="both"/>
      </w:pPr>
      <w:r>
        <w:t xml:space="preserve">La responsabilité globale du Prestataire au titre du contrat, tous préjudices et tous faits générateurs confondus, est plafonnée au montant total hors taxes des sommes effectivement versées par le Client au titre des douze (12) mois précédant le fait générateur du dommage.</w:t>
      </w:r>
    </w:p>
    <w:p>
      <w:pPr>
        <w:spacing w:after="120" w:line="276"/>
        <w:jc w:val="both"/>
      </w:pPr>
      <w:r>
        <w:t xml:space="preserve">Les exclusions et limitations qui précèdent ne s'appliquent ni en cas de faute lourde ou dolosive, ni en cas de dommage corporel, ni dans les cas où la loi les prohibe, et ne sauraient avoir pour effet de priver de sa substance l'obligation essentielle du Prestataire.</w:t>
      </w:r>
    </w:p>
    <w:p>
      <w:pPr>
        <w:spacing w:after="120" w:line="276"/>
        <w:jc w:val="both"/>
      </w:pPr>
      <w:r>
        <w:t xml:space="preserve">Le Prestataire déclare être titulaire d'une police d'assurance de responsabilité civile professionnelle auprès d'une compagnie notoirement solvable, couvrant les conséquences pécuniaires de sa responsabilité au titre de la mission, et en justifie sur demande du Client.</w:t>
      </w:r>
    </w:p>
    <w:p>
      <w:pPr>
        <w:spacing w:after="120" w:line="276"/>
        <w:jc w:val="both"/>
      </w:pPr>
      <w:r>
        <w:t xml:space="preserve">Toute action en responsabilité doit être introduite dans un délai de [douze (12)] mois à compter de la survenance du fait générateur, à peine de forclusion, dans les limites autorisées par la loi.</w:t>
      </w:r>
    </w:p>
    <w:p>
      <w:pPr>
        <w:pStyle w:val="Heading1"/>
        <w:spacing w:after="120" w:before="280"/>
      </w:pPr>
      <w:r>
        <w:rPr>
          <w:b/>
          <w:bCs/>
          <w:color w:val="0D1B2E"/>
          <w:sz w:val="24"/>
          <w:szCs w:val="24"/>
        </w:rPr>
        <w:t xml:space="preserve">Article 12. Durée, réversibilité et résiliation</w:t>
      </w:r>
    </w:p>
    <w:p>
      <w:pPr>
        <w:spacing w:after="120" w:line="276"/>
        <w:jc w:val="both"/>
      </w:pPr>
      <w:r>
        <w:t xml:space="preserve">Le contrat prend effet à la date de sa signature et est conclu pour une durée de [durée, par exemple : douze (12) mois], renouvelable par accord écrit des Parties. Chaque ordre de mission a la durée qui lui est propre.</w:t>
      </w:r>
    </w:p>
    <w:p>
      <w:pPr>
        <w:spacing w:after="120" w:line="276"/>
        <w:jc w:val="both"/>
      </w:pPr>
      <w:r>
        <w:t xml:space="preserve">Chaque Partie peut résilier le contrat pour convenance, à tout moment, moyennant le respect d'un préavis écrit de [trente (30)] jours notifié par lettre recommandée avec accusé de réception. La résiliation ne remet pas en cause les ordres de mission en cours, qui se poursuivent jusqu'à leur terme sauf accord contraire des Parties.</w:t>
      </w:r>
    </w:p>
    <w:p>
      <w:pPr>
        <w:spacing w:after="120" w:line="276"/>
        <w:jc w:val="both"/>
      </w:pPr>
      <w:r>
        <w:t xml:space="preserve">En cas de manquement grave d'une Partie à ses obligations, non réparé dans un délai de [trente (30)] jours à compter d'une mise en demeure restée infructueuse, l'autre Partie peut résilier le contrat de plein droit, sans préjudice de tous dommages et intérêts.</w:t>
      </w:r>
    </w:p>
    <w:p>
      <w:pPr>
        <w:spacing w:after="120" w:line="276"/>
        <w:jc w:val="both"/>
      </w:pPr>
      <w:r>
        <w:t xml:space="preserve">A l'expiration ou à la résiliation du contrat, le Prestataire assure la réversibilité de la mission. Il transmet au Client, dans un délai de [trente (30)] jours, l'ensemble des travaux réalisés, des documentations, des identifiants et des accès dont il dispose, et apporte au Client ou au tiers désigné par lui l'assistance raisonnable nécessaire à la reprise des travaux, dans des conditions de coût convenues entre les Parties.</w:t>
      </w:r>
    </w:p>
    <w:p>
      <w:pPr>
        <w:spacing w:after="120" w:line="276"/>
        <w:jc w:val="both"/>
      </w:pPr>
      <w:r>
        <w:t xml:space="preserve">Les stipulations relatives à la propriété intellectuelle, à la confidentialité, à la protection des données, à la responsabilité et à la non-sollicitation survivent à l'expiration ou à la résiliation du contrat pour la durée qui leur est propre.</w:t>
      </w:r>
    </w:p>
    <w:p>
      <w:pPr>
        <w:pStyle w:val="Heading1"/>
        <w:spacing w:after="120" w:before="280"/>
      </w:pPr>
      <w:r>
        <w:rPr>
          <w:b/>
          <w:bCs/>
          <w:color w:val="0D1B2E"/>
          <w:sz w:val="24"/>
          <w:szCs w:val="24"/>
        </w:rPr>
        <w:t xml:space="preserve">Article 13. Stipulations diverses</w:t>
      </w:r>
    </w:p>
    <w:p>
      <w:pPr>
        <w:spacing w:after="120" w:line="276"/>
        <w:jc w:val="both"/>
      </w:pPr>
      <w:r>
        <w:t xml:space="preserve">Le contrat, ensemble ses annexes et les ordres de mission acceptés, exprime l'intégralité de l'accord des Parties sur son objet et annule tout engagement antérieur de même objet.</w:t>
      </w:r>
    </w:p>
    <w:p>
      <w:pPr>
        <w:spacing w:after="120" w:line="276"/>
        <w:jc w:val="both"/>
      </w:pPr>
      <w:r>
        <w:t xml:space="preserve">Le fait pour une Partie de ne pas se prévaloir d'un manquement de l'autre Partie ne saurait valoir renonciation à s'en prévaloir ultérieurement.</w:t>
      </w:r>
    </w:p>
    <w:p>
      <w:pPr>
        <w:spacing w:after="120" w:line="276"/>
        <w:jc w:val="both"/>
      </w:pPr>
      <w:r>
        <w:t xml:space="preserve">Si l'une des stipulations du contrat était déclarée nulle ou inapplicable, les autres stipulations conserveraient leur pleine valeur, les Parties s'engageant à lui substituer une stipulation valable d'effet économique équivalent.</w:t>
      </w:r>
    </w:p>
    <w:p>
      <w:pPr>
        <w:spacing w:after="120" w:line="276"/>
        <w:jc w:val="both"/>
      </w:pPr>
      <w:r>
        <w:t xml:space="preserve">Aucune des Parties ne peut céder le contrat, en tout ou partie, sans l'accord écrit préalable de l'autre Partie.</w:t>
      </w:r>
    </w:p>
    <w:p>
      <w:pPr>
        <w:spacing w:after="120" w:line="276"/>
        <w:jc w:val="both"/>
      </w:pPr>
      <w:r>
        <w:t xml:space="preserve">Les Parties déclarent être des professionnels indépendants. Le contrat ne crée entre elles aucune société, ni mandat, ni lien de subordination.</w:t>
      </w:r>
    </w:p>
    <w:p>
      <w:pPr>
        <w:pStyle w:val="Heading1"/>
        <w:spacing w:after="120" w:before="280"/>
      </w:pPr>
      <w:r>
        <w:rPr>
          <w:b/>
          <w:bCs/>
          <w:color w:val="0D1B2E"/>
          <w:sz w:val="24"/>
          <w:szCs w:val="24"/>
        </w:rPr>
        <w:t xml:space="preserve">Article 14. Droit applicable et règlement des litiges</w:t>
      </w:r>
    </w:p>
    <w:p>
      <w:pPr>
        <w:spacing w:after="120" w:line="276"/>
        <w:jc w:val="both"/>
      </w:pPr>
      <w:r>
        <w:t xml:space="preserve">Le contrat est soumis au droit français. Il est rédigé en langue française, laquelle prévaut sur toute traduction.</w:t>
      </w:r>
    </w:p>
    <w:p>
      <w:pPr>
        <w:spacing w:after="120" w:line="276"/>
        <w:jc w:val="both"/>
      </w:pPr>
      <w:r>
        <w:t xml:space="preserve">En cas de différend relatif à la formation, l'interprétation, l'exécution ou la rupture du contrat, les Parties s'efforcent de rechercher une solution amiable dans un délai de [trente (30)] jours à compter de la notification du différend par l'une à l'autre.</w:t>
      </w:r>
    </w:p>
    <w:p>
      <w:pPr>
        <w:spacing w:after="120" w:line="276"/>
        <w:jc w:val="both"/>
      </w:pPr>
      <w:r>
        <w:t xml:space="preserve">A défaut d'accord amiable dans ce délai, le litige sera porté devant le Tribunal de commerce de [ville], auquel les Parties attribuent compétence, nonobstant pluralité de défendeurs ou appel en garantie.</w:t>
      </w:r>
    </w:p>
    <w:p>
      <w:pPr>
        <w:spacing w:before="400"/>
      </w:pPr>
    </w:p>
    <w:p>
      <w:pPr>
        <w:spacing w:after="120" w:line="276"/>
        <w:jc w:val="both"/>
      </w:pPr>
      <w:r>
        <w:t xml:space="preserve">Fait à [ville], le [date], en deux (2) exemplaires originaux, un pour chaque Partie.</w:t>
      </w:r>
    </w:p>
    <w:p>
      <w:pPr>
        <w:spacing w:after="120" w:line="276"/>
        <w:jc w:val="both"/>
      </w:pPr>
      <w:r>
        <w:t xml:space="preserve">Le Prestataire : [Nom, prénom et qualité du signataire], [signature et cachet]</w:t>
      </w:r>
    </w:p>
    <w:p>
      <w:pPr>
        <w:spacing w:after="120" w:line="276"/>
        <w:jc w:val="both"/>
      </w:pPr>
      <w:r>
        <w:t xml:space="preserve">Le Client : [Nom, prénom et qualité du signataire], [signature et cachet]</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PRESTATION INFORMATIQUE EN REGIE</dc:title>
  <dc:creator>Pactolane</dc:creator>
  <dc:description>Modele de contrat Pactolane, a adapter.</dc:description>
  <cp:lastModifiedBy>Un-named</cp:lastModifiedBy>
  <cp:revision>1</cp:revision>
  <dcterms:created xsi:type="dcterms:W3CDTF">2026-07-19T22:13:58.217Z</dcterms:created>
  <dcterms:modified xsi:type="dcterms:W3CDTF">2026-07-19T22:13:58.217Z</dcterms:modified>
</cp:coreProperties>
</file>

<file path=docProps/custom.xml><?xml version="1.0" encoding="utf-8"?>
<Properties xmlns="http://schemas.openxmlformats.org/officeDocument/2006/custom-properties" xmlns:vt="http://schemas.openxmlformats.org/officeDocument/2006/docPropsVTypes"/>
</file>