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TIERCE MAINTENANCE APPLICATIVE (TMA)</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Client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Prestataire »,</w:t>
      </w:r>
    </w:p>
    <w:p>
      <w:pPr>
        <w:spacing w:after="120" w:line="276"/>
        <w:jc w:val="both"/>
      </w:pPr>
      <w:r>
        <w:t xml:space="preserve">D'autre part,</w:t>
      </w:r>
    </w:p>
    <w:p>
      <w:pPr>
        <w:spacing w:after="120" w:line="276"/>
        <w:jc w:val="both"/>
      </w:pPr>
      <w:r>
        <w:t xml:space="preserve">Le Client et le Prestataire étant ci-après désignés individuellement une « Partie » et ensemble les « Parties ».</w:t>
      </w:r>
    </w:p>
    <w:p>
      <w:pPr>
        <w:spacing w:after="120" w:line="276"/>
        <w:jc w:val="both"/>
      </w:pPr>
      <w:r>
        <w:t xml:space="preserve">IL A ETE PREALABLEMENT EXPOSE CE QUI SUIT :</w:t>
      </w:r>
    </w:p>
    <w:p>
      <w:pPr>
        <w:spacing w:after="120" w:line="276"/>
        <w:jc w:val="both"/>
      </w:pPr>
      <w:r>
        <w:t xml:space="preserve">Le Client exploite une ou plusieurs applications informatiques déjà en production, dont dépend son activité, et dont la description figure en Annexe 1 (le « Périmètre applicatif »).</w:t>
      </w:r>
    </w:p>
    <w:p>
      <w:pPr>
        <w:spacing w:after="120" w:line="276"/>
        <w:jc w:val="both"/>
      </w:pPr>
      <w:r>
        <w:t xml:space="preserve">Le Client souhaite confier à un prestataire tiers, distinct le cas échéant de l'éditeur d'origine, le maintien en condition opérationnelle de ces applications, comprenant leur maintenance corrective, préventive, adaptative et, le cas échéant, évolutive.</w:t>
      </w:r>
    </w:p>
    <w:p>
      <w:pPr>
        <w:spacing w:after="120" w:line="276"/>
        <w:jc w:val="both"/>
      </w:pPr>
      <w:r>
        <w:t xml:space="preserve">Le Prestataire déclare disposer de la compétence, de l'expérience, des moyens humains et techniques ainsi que des assurances nécessaires pour exécuter les prestations objet des présentes, et avoir reçu du Client toutes les informations utiles à l'appréciation de son engagement.</w:t>
      </w:r>
    </w:p>
    <w:p>
      <w:pPr>
        <w:spacing w:after="120" w:line="276"/>
        <w:jc w:val="both"/>
      </w:pPr>
      <w:r>
        <w:t xml:space="preserve">Les Parties se sont rapprochées et, après s'être mutuellement communiqué les informations requises au titre de leur devoir d'information précontractuelle, ont arrêté et convenu ce qui suit.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Dans le présent contrat, les termes ci-après, employés avec une majuscule, ont la signification suivante, qu'ils soient utilisés au singulier ou au pluriel :</w:t>
      </w:r>
    </w:p>
    <w:p>
      <w:pPr>
        <w:spacing w:after="120" w:line="276"/>
        <w:jc w:val="both"/>
      </w:pPr>
      <w:r>
        <w:t xml:space="preserve">(a) « Anomalie » : tout dysfonctionnement, défaut, comportement non conforme ou écart de l'Application par rapport à la documentation applicable ou aux spécifications convenues, reproductible ou dûment caractérisé.</w:t>
      </w:r>
    </w:p>
    <w:p>
      <w:pPr>
        <w:spacing w:after="120" w:line="276"/>
        <w:jc w:val="both"/>
      </w:pPr>
      <w:r>
        <w:t xml:space="preserve">(b) « Anomalie bloquante » : Anomalie rendant impossible l'utilisation de tout ou partie essentielle de l'Application, sans solution de contournement acceptable.</w:t>
      </w:r>
    </w:p>
    <w:p>
      <w:pPr>
        <w:spacing w:after="120" w:line="276"/>
        <w:jc w:val="both"/>
      </w:pPr>
      <w:r>
        <w:t xml:space="preserve">(c) « Anomalie majeure » : Anomalie dégradant de façon significative le fonctionnement ou les performances de l'Application, sans en empêcher totalement l'usage.</w:t>
      </w:r>
    </w:p>
    <w:p>
      <w:pPr>
        <w:spacing w:after="120" w:line="276"/>
        <w:jc w:val="both"/>
      </w:pPr>
      <w:r>
        <w:t xml:space="preserve">(d) « Anomalie mineure » : Anomalie sans incidence sensible sur l'exploitation de l'Application, admettant une solution de contournement.</w:t>
      </w:r>
    </w:p>
    <w:p>
      <w:pPr>
        <w:spacing w:after="120" w:line="276"/>
        <w:jc w:val="both"/>
      </w:pPr>
      <w:r>
        <w:t xml:space="preserve">(e) « Application » : la ou les applications informatiques constituant le Périmètre applicatif décrit en Annexe 1.</w:t>
      </w:r>
    </w:p>
    <w:p>
      <w:pPr>
        <w:spacing w:after="120" w:line="276"/>
        <w:jc w:val="both"/>
      </w:pPr>
      <w:r>
        <w:t xml:space="preserve">(f) « Demande d'évolution » : toute demande du Client portant sur l'ajout, la modification ou la suppression d'une fonctionnalité, non couverte par la maintenance corrective incluse au Forfait.</w:t>
      </w:r>
    </w:p>
    <w:p>
      <w:pPr>
        <w:spacing w:after="120" w:line="276"/>
        <w:jc w:val="both"/>
      </w:pPr>
      <w:r>
        <w:t xml:space="preserve">(g) « GTI » (Garantie de temps d'intervention) : délai maximal entre la déclaration d'une Anomalie et le début du traitement par le Prestataire.</w:t>
      </w:r>
    </w:p>
    <w:p>
      <w:pPr>
        <w:spacing w:after="120" w:line="276"/>
        <w:jc w:val="both"/>
      </w:pPr>
      <w:r>
        <w:t xml:space="preserve">(h) « GTR » (Garantie de temps de rétablissement) : délai maximal entre la déclaration d'une Anomalie et le rétablissement d'un fonctionnement conforme, le cas échéant par une solution de contournement.</w:t>
      </w:r>
    </w:p>
    <w:p>
      <w:pPr>
        <w:spacing w:after="120" w:line="276"/>
        <w:jc w:val="both"/>
      </w:pPr>
      <w:r>
        <w:t xml:space="preserve">(i) « Heures ouvrées » : les jours et horaires définis à l'Annexe 2 au titre des plages de service.</w:t>
      </w:r>
    </w:p>
    <w:p>
      <w:pPr>
        <w:spacing w:after="120" w:line="276"/>
        <w:jc w:val="both"/>
      </w:pPr>
      <w:r>
        <w:t xml:space="preserve">(j) « Forfait » : la rémunération forfaitaire due au titre des prestations récurrentes de maintenance incluses dans le Périmètre applicatif.</w:t>
      </w:r>
    </w:p>
    <w:p>
      <w:pPr>
        <w:spacing w:after="120" w:line="276"/>
        <w:jc w:val="both"/>
      </w:pPr>
      <w:r>
        <w:t xml:space="preserve">(k) « Ticket » : demande d'intervention enregistrée dans l'outil de suivi visé à l'article 5.</w:t>
      </w:r>
    </w:p>
    <w:p>
      <w:pPr>
        <w:spacing w:after="120" w:line="276"/>
        <w:jc w:val="both"/>
      </w:pPr>
      <w:r>
        <w:t xml:space="preserve">(l) « Annexes » : les documents annexés au présent contrat, qui en font partie intégrante.</w:t>
      </w:r>
    </w:p>
    <w:p>
      <w:pPr>
        <w:pStyle w:val="Heading1"/>
        <w:spacing w:after="120" w:before="280"/>
      </w:pPr>
      <w:r>
        <w:rPr>
          <w:b/>
          <w:bCs/>
          <w:color w:val="0D1B2E"/>
          <w:sz w:val="24"/>
          <w:szCs w:val="24"/>
        </w:rPr>
        <w:t xml:space="preserve">Article 2. Objet et périmètre applicatif</w:t>
      </w:r>
    </w:p>
    <w:p>
      <w:pPr>
        <w:spacing w:after="120" w:line="276"/>
        <w:jc w:val="both"/>
      </w:pPr>
      <w:r>
        <w:t xml:space="preserve">Le présent contrat a pour objet de définir les conditions dans lesquelles le Prestataire assure, pour le compte du Client, la tierce maintenance applicative de l'Application décrite en Annexe 1.</w:t>
      </w:r>
    </w:p>
    <w:p>
      <w:pPr>
        <w:spacing w:after="120" w:line="276"/>
        <w:jc w:val="both"/>
      </w:pPr>
      <w:r>
        <w:t xml:space="preserve">Le Périmètre applicatif est décrit de manière détaillée à l'Annexe 1, laquelle précise notamment, pour chaque application concernée : sa dénomination, ses versions, ses modules et composants, son architecture technique, ses environnements (production, préproduction, recette, développement), les langages, briques logicielles et dépendances, ainsi que les interfaces et flux avec les systèmes tiers.</w:t>
      </w:r>
    </w:p>
    <w:p>
      <w:pPr>
        <w:spacing w:after="120" w:line="276"/>
        <w:jc w:val="both"/>
      </w:pPr>
      <w:r>
        <w:t xml:space="preserve">L'Annexe 1 identifie expressément les composants, modules, environnements et prestations exclus du Périmètre applicatif. Tout élément non expressément inclus est réputé exclu.</w:t>
      </w:r>
    </w:p>
    <w:p>
      <w:pPr>
        <w:spacing w:after="120" w:line="276"/>
        <w:jc w:val="both"/>
      </w:pPr>
      <w:r>
        <w:t xml:space="preserve">Un état des lieux initial (audit de reprise) de l'Application, décrivant son état technique, ses éventuelles anomalies préexistantes et sa dette technique connue, est réalisé selon les modalités de l'article 5 et annexé au contrat en Annexe 3. Les obligations de correction du Prestataire ne portent que sur les Anomalies survenant postérieurement à cet état des lieux, sous réserve des réserves qui y sont formulées.</w:t>
      </w:r>
    </w:p>
    <w:p>
      <w:pPr>
        <w:spacing w:after="120" w:line="276"/>
        <w:jc w:val="both"/>
      </w:pPr>
      <w:r>
        <w:t xml:space="preserve">Toute modification du Périmètre applicatif fait l'objet d'un avenant écrit et signé par les Parties, emportant le cas échéant révision du Forfait.</w:t>
      </w:r>
    </w:p>
    <w:p>
      <w:pPr>
        <w:pStyle w:val="Heading1"/>
        <w:spacing w:after="120" w:before="280"/>
      </w:pPr>
      <w:r>
        <w:rPr>
          <w:b/>
          <w:bCs/>
          <w:color w:val="0D1B2E"/>
          <w:sz w:val="24"/>
          <w:szCs w:val="24"/>
        </w:rPr>
        <w:t xml:space="preserve">Article 3. Typologie des prestations de maintenance</w:t>
      </w:r>
    </w:p>
    <w:p>
      <w:pPr>
        <w:spacing w:after="120" w:line="276"/>
        <w:jc w:val="both"/>
      </w:pPr>
      <w:r>
        <w:t xml:space="preserve">Le Prestataire assure, dans les conditions du présent contrat et de ses Annexes, les catégories de maintenance suivantes :</w:t>
      </w:r>
    </w:p>
    <w:p>
      <w:pPr>
        <w:spacing w:after="120" w:line="276"/>
        <w:jc w:val="both"/>
      </w:pPr>
      <w:r>
        <w:t xml:space="preserve">(a) Maintenance corrective : diagnostic et résolution des Anomalies affectant l'Application, en vue de rétablir un fonctionnement conforme, le cas échéant par une solution de contournement provisoire suivie d'une correction définitive.</w:t>
      </w:r>
    </w:p>
    <w:p>
      <w:pPr>
        <w:spacing w:after="120" w:line="276"/>
        <w:jc w:val="both"/>
      </w:pPr>
      <w:r>
        <w:t xml:space="preserve">(b) Maintenance préventive : surveillance de l'Application, contrôles réguliers, actions d'anticipation et recommandations destinées à prévenir la survenance d'Anomalies et à préserver la disponibilité et les performances de l'Application.</w:t>
      </w:r>
    </w:p>
    <w:p>
      <w:pPr>
        <w:spacing w:after="120" w:line="276"/>
        <w:jc w:val="both"/>
      </w:pPr>
      <w:r>
        <w:t xml:space="preserve">(c) Maintenance adaptative : adaptation de l'Application aux évolutions de son environnement technique (systèmes d'exploitation, navigateurs, briques logicielles, versions, interfaces) et, le cas échéant, aux évolutions réglementaires, afin d'en maintenir la compatibilité et la conformité.</w:t>
      </w:r>
    </w:p>
    <w:p>
      <w:pPr>
        <w:spacing w:after="120" w:line="276"/>
        <w:jc w:val="both"/>
      </w:pPr>
      <w:r>
        <w:t xml:space="preserve">(d) Maintenance évolutive : conception et réalisation des évolutions fonctionnelles ou techniques de l'Application, traitées selon la procédure de gestion des évolutions prévue à l'article 6.</w:t>
      </w:r>
    </w:p>
    <w:p>
      <w:pPr>
        <w:spacing w:after="120" w:line="276"/>
        <w:jc w:val="both"/>
      </w:pPr>
      <w:r>
        <w:t xml:space="preserve">Les maintenances corrective, préventive et adaptative sont incluses dans le Forfait, dans les limites du Périmètre applicatif et des Annexes. La maintenance évolutive fait l'objet d'une facturation distincte, selon les modalités des articles 6 et 8.</w:t>
      </w:r>
    </w:p>
    <w:p>
      <w:pPr>
        <w:spacing w:after="120" w:line="276"/>
        <w:jc w:val="both"/>
      </w:pPr>
      <w:r>
        <w:t xml:space="preserve">Sont exclues des prestations, sauf stipulation contraire des Annexes : les interventions rendues nécessaires par une utilisation non conforme de l'Application, par une intervention d'un tiers non autorisée par le Prestataire, par une modification du Périmètre applicatif non validée, par un cas de force majeure, ou par une défaillance d'un élément d'infrastructure ou d'un composant tiers ne relevant pas du Périmètre applicatif.</w:t>
      </w:r>
    </w:p>
    <w:p>
      <w:pPr>
        <w:pStyle w:val="Heading1"/>
        <w:spacing w:after="120" w:before="280"/>
      </w:pPr>
      <w:r>
        <w:rPr>
          <w:b/>
          <w:bCs/>
          <w:color w:val="0D1B2E"/>
          <w:sz w:val="24"/>
          <w:szCs w:val="24"/>
        </w:rPr>
        <w:t xml:space="preserve">Article 4. Niveaux de service et pénalités</w:t>
      </w:r>
    </w:p>
    <w:p>
      <w:pPr>
        <w:spacing w:after="120" w:line="276"/>
        <w:jc w:val="both"/>
      </w:pPr>
      <w:r>
        <w:t xml:space="preserve">Les niveaux de service (SLA) sont définis à l'Annexe 2. Ils comprennent la classification des Anomalies par niveau de gravité, les garanties de temps d'intervention (GTI) et de rétablissement (GTR) applicables à chaque niveau, les plages de service et, le cas échéant, un taux de disponibilité cible.</w:t>
      </w:r>
    </w:p>
    <w:p>
      <w:pPr>
        <w:spacing w:after="120" w:line="276"/>
        <w:jc w:val="both"/>
      </w:pPr>
      <w:r>
        <w:t xml:space="preserve">A titre indicatif et sauf stipulation différente de l'Annexe 2, les délais suivants s'appliquent en Heures ouvrées :</w:t>
      </w:r>
    </w:p>
    <w:p>
      <w:pPr>
        <w:spacing w:after="120" w:line="276"/>
        <w:jc w:val="both"/>
      </w:pPr>
      <w:r>
        <w:t xml:space="preserve">(a) Anomalie bloquante : GTI de [X] heures, GTR de [X] heures.</w:t>
      </w:r>
    </w:p>
    <w:p>
      <w:pPr>
        <w:spacing w:after="120" w:line="276"/>
        <w:jc w:val="both"/>
      </w:pPr>
      <w:r>
        <w:t xml:space="preserve">(b) Anomalie majeure : GTI de [X] heures, GTR de [X] jours ouvrés.</w:t>
      </w:r>
    </w:p>
    <w:p>
      <w:pPr>
        <w:spacing w:after="120" w:line="276"/>
        <w:jc w:val="both"/>
      </w:pPr>
      <w:r>
        <w:t xml:space="preserve">(c) Anomalie mineure : GTI de [X] jours ouvrés, correction planifiée dans le cadre d'une version ultérieure ou dans un délai de [X] jours ouvrés.</w:t>
      </w:r>
    </w:p>
    <w:p>
      <w:pPr>
        <w:spacing w:after="120" w:line="276"/>
        <w:jc w:val="both"/>
      </w:pPr>
      <w:r>
        <w:t xml:space="preserve">Les délais courent à compter de la déclaration de l'Anomalie par le Client dans l'outil de suivi, dès lors que celle-ci est suffisamment documentée pour permettre son diagnostic. Le temps nécessaire au Client pour fournir les informations, accès ou validations requis suspend les délais correspondants.</w:t>
      </w:r>
    </w:p>
    <w:p>
      <w:pPr>
        <w:spacing w:after="120" w:line="276"/>
        <w:jc w:val="both"/>
      </w:pPr>
      <w:r>
        <w:t xml:space="preserve">En cas de manquement du Prestataire aux niveaux de service, et après constatation contradictoire, le Client peut appliquer les pénalités définies à l'Annexe 2. Les pénalités sont calculées par manquement et par période concernée, dans la limite d'un plafond mensuel de [X] pour cent (%) du Forfait mensuel.</w:t>
      </w:r>
    </w:p>
    <w:p>
      <w:pPr>
        <w:spacing w:after="120" w:line="276"/>
        <w:jc w:val="both"/>
      </w:pPr>
      <w:r>
        <w:t xml:space="preserve">Les pénalités présentent le caractère d'une clause pénale au sens de l'article 1231-5 du Code civil. Les Parties conviennent qu'elles constituent une évaluation forfaitaire et anticipée du préjudice résultant du manquement aux niveaux de service. Le paiement des pénalités ne libère pas le Prestataire de son obligation d'exécuter la prestation.</w:t>
      </w:r>
    </w:p>
    <w:p>
      <w:pPr>
        <w:spacing w:after="120" w:line="276"/>
        <w:jc w:val="both"/>
      </w:pPr>
      <w:r>
        <w:t xml:space="preserve">Un comité de suivi se réunit selon la périodicité prévue à l'Annexe 2 afin d'examiner les indicateurs de service, le suivi des Tickets et les actions d'amélioration.</w:t>
      </w:r>
    </w:p>
    <w:p>
      <w:pPr>
        <w:pStyle w:val="Heading1"/>
        <w:spacing w:after="120" w:before="280"/>
      </w:pPr>
      <w:r>
        <w:rPr>
          <w:b/>
          <w:bCs/>
          <w:color w:val="0D1B2E"/>
          <w:sz w:val="24"/>
          <w:szCs w:val="24"/>
        </w:rPr>
        <w:t xml:space="preserve">Article 5. Accès aux environnements et support</w:t>
      </w:r>
    </w:p>
    <w:p>
      <w:pPr>
        <w:spacing w:after="120" w:line="276"/>
        <w:jc w:val="both"/>
      </w:pPr>
      <w:r>
        <w:t xml:space="preserve">Le Client met à la disposition du Prestataire, pendant toute la durée du contrat, les accès nécessaires à l'exécution des prestations : accès au code source, aux environnements de développement, de recette, de préproduction et de production, aux comptes techniques, aux outils d'administration, aux journaux applicatifs et à la documentation technique et fonctionnelle de l'Application.</w:t>
      </w:r>
    </w:p>
    <w:p>
      <w:pPr>
        <w:spacing w:after="120" w:line="276"/>
        <w:jc w:val="both"/>
      </w:pPr>
      <w:r>
        <w:t xml:space="preserve">Le Client autorise expressément le Prestataire à reproduire et à adapter l'Application dans la seule mesure nécessaire à l'exécution des prestations de maintenance, en ce compris la correction des erreurs au sens de l'article L. 122-6-1 du Code de la propriété intellectuelle. Le Prestataire s'interdit tout usage de l'Application étranger à l'exécution du présent contrat.</w:t>
      </w:r>
    </w:p>
    <w:p>
      <w:pPr>
        <w:spacing w:after="120" w:line="276"/>
        <w:jc w:val="both"/>
      </w:pPr>
      <w:r>
        <w:t xml:space="preserve">Lorsque le Client n'est pas titulaire de l'ensemble des droits sur l'Application, il garantit au Prestataire disposer des autorisations nécessaires pour lui permettre d'intervenir sur celle-ci, et le garantit contre toute réclamation d'un tiers à ce titre.</w:t>
      </w:r>
    </w:p>
    <w:p>
      <w:pPr>
        <w:spacing w:after="120" w:line="276"/>
        <w:jc w:val="both"/>
      </w:pPr>
      <w:r>
        <w:t xml:space="preserve">Le support est assuré selon les canaux, coordonnées et horaires définis à l'Annexe 2. Le Client déclare les Anomalies et demandes au moyen de l'outil de suivi des Tickets mis en place par le Prestataire, en documentant chaque demande de manière suffisante pour permettre son diagnostic (description, contexte, étapes de reproduction, gravité, éléments techniques utiles).</w:t>
      </w:r>
    </w:p>
    <w:p>
      <w:pPr>
        <w:spacing w:after="120" w:line="276"/>
        <w:jc w:val="both"/>
      </w:pPr>
      <w:r>
        <w:t xml:space="preserve">Un état des lieux initial de l'Application est réalisé au démarrage du contrat, dans un délai de [X] jours à compter de sa prise d'effet, afin de constater son état technique et de recenser les Anomalies préexistantes. Cet état des lieux, annexé en Annexe 3, fixe la base de départ des obligations de correction du Prestataire.</w:t>
      </w:r>
    </w:p>
    <w:p>
      <w:pPr>
        <w:spacing w:after="120" w:line="276"/>
        <w:jc w:val="both"/>
      </w:pPr>
      <w:r>
        <w:t xml:space="preserve">Le Client désigne un interlocuteur unique chargé du pilotage du contrat côté Client. Le Prestataire désigne un responsable de la prestation, interlocuteur privilégié du Client. Les coordonnées de ces interlocuteurs figurent à l'Annexe 2.</w:t>
      </w:r>
    </w:p>
    <w:p>
      <w:pPr>
        <w:pStyle w:val="Heading1"/>
        <w:spacing w:after="120" w:before="280"/>
      </w:pPr>
      <w:r>
        <w:rPr>
          <w:b/>
          <w:bCs/>
          <w:color w:val="0D1B2E"/>
          <w:sz w:val="24"/>
          <w:szCs w:val="24"/>
        </w:rPr>
        <w:t xml:space="preserve">Article 6. Gestion des évolutions</w:t>
      </w:r>
    </w:p>
    <w:p>
      <w:pPr>
        <w:spacing w:after="120" w:line="276"/>
        <w:jc w:val="both"/>
      </w:pPr>
      <w:r>
        <w:t xml:space="preserve">Toute Demande d'évolution excédant le périmètre de la maintenance corrective incluse au Forfait est traitée selon la procédure suivante.</w:t>
      </w:r>
    </w:p>
    <w:p>
      <w:pPr>
        <w:spacing w:after="120" w:line="276"/>
        <w:jc w:val="both"/>
      </w:pPr>
      <w:r>
        <w:t xml:space="preserve">(a) Expression du besoin : le Client formalise sa demande par écrit, en décrivant la fonctionnalité ou la modification attendue.</w:t>
      </w:r>
    </w:p>
    <w:p>
      <w:pPr>
        <w:spacing w:after="120" w:line="276"/>
        <w:jc w:val="both"/>
      </w:pPr>
      <w:r>
        <w:t xml:space="preserve">(b) Chiffrage : le Prestataire adresse au Client, dans un délai de [X] jours ouvrés, un devis précisant la description de l'évolution, la charge estimée, le prix, le délai de réalisation et, le cas échéant, les impacts techniques et les prérequis.</w:t>
      </w:r>
    </w:p>
    <w:p>
      <w:pPr>
        <w:spacing w:after="120" w:line="276"/>
        <w:jc w:val="both"/>
      </w:pPr>
      <w:r>
        <w:t xml:space="preserve">(c) Validation : l'évolution n'est engagée qu'après acceptation écrite du devis par le Client. A défaut d'acceptation, le Prestataire n'est tenu à aucune obligation de réalisation.</w:t>
      </w:r>
    </w:p>
    <w:p>
      <w:pPr>
        <w:spacing w:after="120" w:line="276"/>
        <w:jc w:val="both"/>
      </w:pPr>
      <w:r>
        <w:t xml:space="preserve">(d) Réalisation et recette : le Prestataire réalise l'évolution conformément au devis validé et la soumet à la recette du Client. Le Client dispose d'un délai de [X] jours ouvrés pour procéder à la recette et notifier son acceptation ou ses réserves motivées. A défaut de réserve écrite dans ce délai, l'évolution est réputée acceptée.</w:t>
      </w:r>
    </w:p>
    <w:p>
      <w:pPr>
        <w:spacing w:after="120" w:line="276"/>
        <w:jc w:val="both"/>
      </w:pPr>
      <w:r>
        <w:t xml:space="preserve">Les Demandes d'évolution sont facturées en supplément du Forfait, selon les modalités de l'article 8 et le devis validé. Aucune évolution ne peut être imputée sur le Forfait sans accord exprès des Parties.</w:t>
      </w:r>
    </w:p>
    <w:p>
      <w:pPr>
        <w:spacing w:after="120" w:line="276"/>
        <w:jc w:val="both"/>
      </w:pPr>
      <w:r>
        <w:t xml:space="preserve">La qualification d'une demande en maintenance corrective incluse ou en Demande d'évolution facturée relève, en cas de désaccord, d'un examen contradictoire au sein du comité de suivi, sans préjudice du recours aux stipulations de l'article 15.</w:t>
      </w:r>
    </w:p>
    <w:p>
      <w:pPr>
        <w:pStyle w:val="Heading1"/>
        <w:spacing w:after="120" w:before="280"/>
      </w:pPr>
      <w:r>
        <w:rPr>
          <w:b/>
          <w:bCs/>
          <w:color w:val="0D1B2E"/>
          <w:sz w:val="24"/>
          <w:szCs w:val="24"/>
        </w:rPr>
        <w:t xml:space="preserve">Article 7. Propriété intellectuelle et cession des développements</w:t>
      </w:r>
    </w:p>
    <w:p>
      <w:pPr>
        <w:spacing w:after="120" w:line="276"/>
        <w:jc w:val="both"/>
      </w:pPr>
      <w:r>
        <w:t xml:space="preserve">L'Application reste la propriété du Client ou du tiers titulaire des droits. Le présent contrat n'emporte aucun transfert de droits sur l'Application au profit du Prestataire, hormis le droit d'intervention défini à l'article 5.</w:t>
      </w:r>
    </w:p>
    <w:p>
      <w:pPr>
        <w:spacing w:after="120" w:line="276"/>
        <w:jc w:val="both"/>
      </w:pPr>
      <w:r>
        <w:t xml:space="preserve">Sous réserve du complet paiement des sommes correspondantes, le Prestataire cède au Client, à titre exclusif, les droits patrimoniaux d'auteur sur les développements spécifiques qu'il réalise dans le cadre de la maintenance évolutive et adaptative (les « Développements spécifiques »).</w:t>
      </w:r>
    </w:p>
    <w:p>
      <w:pPr>
        <w:spacing w:after="120" w:line="276"/>
        <w:jc w:val="both"/>
      </w:pPr>
      <w:r>
        <w:t xml:space="preserve">Conformément à l'article L. 131-3 du Code de la propriété intellectuelle, la cession porte sur les droits de reproduction, de représentation, d'adaptation, de modification, de correction, de traduction, d'arrangement et d'exploitation des Développements spécifiques.</w:t>
      </w:r>
    </w:p>
    <w:p>
      <w:pPr>
        <w:spacing w:after="120" w:line="276"/>
        <w:jc w:val="both"/>
      </w:pPr>
      <w:r>
        <w:t xml:space="preserve">(a) Domaine d'exploitation : reproduction et représentation des Développements spécifiques sur tout support et par tout procédé, connu ou inconnu à ce jour, aux fins d'exploitation, de maintenance et d'évolution de l'Application ; adaptation, modification et intégration dans l'Application et dans tout système du Client.</w:t>
      </w:r>
    </w:p>
    <w:p>
      <w:pPr>
        <w:spacing w:after="120" w:line="276"/>
        <w:jc w:val="both"/>
      </w:pPr>
      <w:r>
        <w:t xml:space="preserve">(b) Destination : exploitation pour les besoins propres de l'activité du Client et de ses éventuelles sociétés affiliées, y compris par tout prestataire mandaté par le Client.</w:t>
      </w:r>
    </w:p>
    <w:p>
      <w:pPr>
        <w:spacing w:after="120" w:line="276"/>
        <w:jc w:val="both"/>
      </w:pPr>
      <w:r>
        <w:t xml:space="preserve">(c) Lieu : le monde entier.</w:t>
      </w:r>
    </w:p>
    <w:p>
      <w:pPr>
        <w:spacing w:after="120" w:line="276"/>
        <w:jc w:val="both"/>
      </w:pPr>
      <w:r>
        <w:t xml:space="preserve">(d) Durée : toute la durée légale de protection des droits d'auteur, telle qu'elle est ou sera définie par la loi.</w:t>
      </w:r>
    </w:p>
    <w:p>
      <w:pPr>
        <w:spacing w:after="120" w:line="276"/>
        <w:jc w:val="both"/>
      </w:pPr>
      <w:r>
        <w:t xml:space="preserve">Le prix de la cession est compris dans le prix des Développements spécifiques concernés, tel que fixé au devis validé en application de l'article 6.</w:t>
      </w:r>
    </w:p>
    <w:p>
      <w:pPr>
        <w:spacing w:after="120" w:line="276"/>
        <w:jc w:val="both"/>
      </w:pPr>
      <w:r>
        <w:t xml:space="preserve">Le Prestataire conserve la propriété des méthodes, savoir-faire, outils, bibliothèques, composants et développements génériques préexistants ou développés indépendamment du contrat (les « Éléments préexistants »). Dans la mesure où des Éléments préexistants sont incorporés aux Développements spécifiques, le Prestataire concède au Client une licence d'utilisation non exclusive, gratuite, cessible dans les mêmes conditions que l'Application, pour le monde entier et pour la durée d'exploitation de l'Application, aux seules fins d'exploiter, maintenir et faire évoluer celle-ci.</w:t>
      </w:r>
    </w:p>
    <w:p>
      <w:pPr>
        <w:spacing w:after="120" w:line="276"/>
        <w:jc w:val="both"/>
      </w:pPr>
      <w:r>
        <w:t xml:space="preserve">Le Prestataire garantit que les Développements spécifiques sont originaux, qu'il en détient les droits, et qu'ils ne portent pas atteinte aux droits de tiers. Il garantit le Client contre toute action fondée sur une atteinte à un droit de propriété intellectuelle du fait des Développements spécifiques, dans les limites de l'article 9.</w:t>
      </w:r>
    </w:p>
    <w:p>
      <w:pPr>
        <w:spacing w:after="120" w:line="276"/>
        <w:jc w:val="both"/>
      </w:pPr>
      <w:r>
        <w:t xml:space="preserve">Le Prestataire remet au Client, à sa demande et en tout état de cause au terme du contrat, les codes sources, la documentation technique et les éléments nécessaires à l'exploitation et à la maintenance des Développements spécifiques.</w:t>
      </w:r>
    </w:p>
    <w:p>
      <w:pPr>
        <w:pStyle w:val="Heading1"/>
        <w:spacing w:after="120" w:before="280"/>
      </w:pPr>
      <w:r>
        <w:rPr>
          <w:b/>
          <w:bCs/>
          <w:color w:val="0D1B2E"/>
          <w:sz w:val="24"/>
          <w:szCs w:val="24"/>
        </w:rPr>
        <w:t xml:space="preserve">Article 8. Prix et facturation</w:t>
      </w:r>
    </w:p>
    <w:p>
      <w:pPr>
        <w:spacing w:after="120" w:line="276"/>
        <w:jc w:val="both"/>
      </w:pPr>
      <w:r>
        <w:t xml:space="preserve">En contrepartie des prestations récurrentes de maintenance incluses dans le Périmètre applicatif, le Client verse au Prestataire un Forfait d'un montant de [montant] euros hors taxes par [mois / trimestre / an], dont le détail figure à l'Annexe 4.</w:t>
      </w:r>
    </w:p>
    <w:p>
      <w:pPr>
        <w:spacing w:after="120" w:line="276"/>
        <w:jc w:val="both"/>
      </w:pPr>
      <w:r>
        <w:t xml:space="preserve">Les prestations hors Forfait, notamment les Demandes d'évolution et les interventions expressément exclues du Périmètre applicatif, sont facturées selon les unités d'œuvre et les tarifs de l'Annexe 4, sur la base des devis validés en application de l'article 6.</w:t>
      </w:r>
    </w:p>
    <w:p>
      <w:pPr>
        <w:spacing w:after="120" w:line="276"/>
        <w:jc w:val="both"/>
      </w:pPr>
      <w:r>
        <w:t xml:space="preserve">Le Forfait est facturé à terme [à échoir / échu], selon la périodicité convenue. Les prestations hors Forfait sont facturées après leur réalisation ou selon l'échéancier prévu au devis.</w:t>
      </w:r>
    </w:p>
    <w:p>
      <w:pPr>
        <w:spacing w:after="120" w:line="276"/>
        <w:jc w:val="both"/>
      </w:pPr>
      <w:r>
        <w:t xml:space="preserve">Les factures sont payables à [X] jours à compter de leur date d'émission, dans la limite des délais de paiement autorisés par l'article L. 441-10 du Code de commerce. Tout paiement effectué après cette échéance donne lieu, de plein droit et sans mise en demeure préalable, à des pénalités de retard au taux prévu par l'article L. 441-10 du Code de commerce, ainsi qu'à l'indemnité forfaitaire pour frais de recouvrement de quarante (40) euros prévue par les articles L. 441-10 et D. 441-5 du même code.</w:t>
      </w:r>
    </w:p>
    <w:p>
      <w:pPr>
        <w:spacing w:after="120" w:line="276"/>
        <w:jc w:val="both"/>
      </w:pPr>
      <w:r>
        <w:t xml:space="preserve">Les prix s'entendent hors taxes. La taxe sur la valeur ajoutée et toute taxe applicable sont ajoutées au taux en vigueur.</w:t>
      </w:r>
    </w:p>
    <w:p>
      <w:pPr>
        <w:spacing w:after="120" w:line="276"/>
        <w:jc w:val="both"/>
      </w:pPr>
      <w:r>
        <w:t xml:space="preserve">Le Forfait peut être révisé annuellement, à la date anniversaire du contrat, selon la formule et l'indice de référence définis à l'Annexe 4. A défaut d'indice stipulé, le prix reste ferme pour la durée initiale, toute révision faisant l'objet d'un accord écrit des Parties.</w:t>
      </w:r>
    </w:p>
    <w:p>
      <w:pPr>
        <w:pStyle w:val="Heading1"/>
        <w:spacing w:after="120" w:before="280"/>
      </w:pPr>
      <w:r>
        <w:rPr>
          <w:b/>
          <w:bCs/>
          <w:color w:val="0D1B2E"/>
          <w:sz w:val="24"/>
          <w:szCs w:val="24"/>
        </w:rPr>
        <w:t xml:space="preserve">Article 9. Responsabilité et niveau d'engagement</w:t>
      </w:r>
    </w:p>
    <w:p>
      <w:pPr>
        <w:spacing w:after="120" w:line="276"/>
        <w:jc w:val="both"/>
      </w:pPr>
      <w:r>
        <w:t xml:space="preserve">Sauf stipulation expresse contraire des Annexes, le Prestataire est tenu, pour l'ensemble de ses prestations, d'une obligation de moyens : il s'engage à mettre en œuvre les diligences, la compétence et le soin d'un professionnel avisé du secteur.</w:t>
      </w:r>
    </w:p>
    <w:p>
      <w:pPr>
        <w:spacing w:after="120" w:line="276"/>
        <w:jc w:val="both"/>
      </w:pPr>
      <w:r>
        <w:t xml:space="preserve">Les prestations pour lesquelles un engagement de résultat est expressément prévu sont identifiées à l'Annexe 2. Les garanties de temps d'intervention et de rétablissement constituent des engagements de délai mesurés dans les conditions de l'article 4.</w:t>
      </w:r>
    </w:p>
    <w:p>
      <w:pPr>
        <w:spacing w:after="120" w:line="276"/>
        <w:jc w:val="both"/>
      </w:pPr>
      <w:r>
        <w:t xml:space="preserve">Chaque Partie répond des conséquences dommageables de ses fautes commises dans l'exécution du contrat. La responsabilité du Prestataire ne peut être engagée qu'en cas de faute prouvée et pour les seuls dommages directs et prévisibles subis par le Client.</w:t>
      </w:r>
    </w:p>
    <w:p>
      <w:pPr>
        <w:spacing w:after="120" w:line="276"/>
        <w:jc w:val="both"/>
      </w:pPr>
      <w:r>
        <w:t xml:space="preserve">Sont exclus les dommages indirects, tels que la perte de chiffre d'affaires, la perte de bénéfices, la perte de commandes, la perte d'exploitation, l'atteinte à l'image, la perte de données non imputable au Prestataire ou l'action de tiers.</w:t>
      </w:r>
    </w:p>
    <w:p>
      <w:pPr>
        <w:spacing w:after="120" w:line="276"/>
        <w:jc w:val="both"/>
      </w:pPr>
      <w:r>
        <w:t xml:space="preserve">La responsabilité du Prestataire au titre du contrat, tous faits générateurs confondus, est plafonnée, par année contractuelle, au montant total des sommes hors taxes versées par le Client au titre du Forfait au cours des douze (12) mois précédant le fait générateur.</w:t>
      </w:r>
    </w:p>
    <w:p>
      <w:pPr>
        <w:spacing w:after="120" w:line="276"/>
        <w:jc w:val="both"/>
      </w:pPr>
      <w:r>
        <w:t xml:space="preserve">Les exclusions et limitations qui précèdent ne s'appliquent pas en cas de faute lourde ou dolosive, de dommage corporel, ni dans les cas où la loi en écarte l'application. Elles ne sauraient priver de sa substance l'obligation essentielle du Prestataire, conformément à l'article 1170 du Code civil.</w:t>
      </w:r>
    </w:p>
    <w:p>
      <w:pPr>
        <w:spacing w:after="120" w:line="276"/>
        <w:jc w:val="both"/>
      </w:pPr>
      <w:r>
        <w:t xml:space="preserve">Le Prestataire déclare avoir souscrit, auprès d'une compagnie notoirement solvable, une assurance de responsabilité civile professionnelle couvrant les conséquences pécuniaires de sa responsabilité pouvant résulter de l'exécution du contrat. Il en justifie au Client sur simple demande et s'engage à maintenir cette garantie en vigueur pendant toute la durée du contrat.</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considérer comme confidentielles toutes les informations, quels qu'en soient la nature, le support et la forme, communiquées par l'autre Partie ou dont elle a connaissance à l'occasion du contrat, notamment le code source, la documentation, les données, les méthodes, les informations techniques, commerciales et financières (les « Informations confidentielles »).</w:t>
      </w:r>
    </w:p>
    <w:p>
      <w:pPr>
        <w:spacing w:after="120" w:line="276"/>
        <w:jc w:val="both"/>
      </w:pPr>
      <w:r>
        <w:t xml:space="preserve">Chaque Partie s'engage à ne pas divulguer les Informations confidentielles à des tiers sans l'accord écrit préalable de l'autre Partie, à ne les utiliser que pour les besoins de l'exécution du contrat, et à en restreindre l'accès aux seuls membres de son personnel ou sous-traitants ayant à en connaître, tenus d'une obligation de confidentialité équivalente.</w:t>
      </w:r>
    </w:p>
    <w:p>
      <w:pPr>
        <w:spacing w:after="120" w:line="276"/>
        <w:jc w:val="both"/>
      </w:pPr>
      <w:r>
        <w:t xml:space="preserve">Ne sont pas considérées comme confidentielles les informations qui étaient déjà licitement connues du destinataire, qui sont ou tombent dans le domaine public sans faute de sa part, qui sont reçues d'un tiers autorisé à les communiquer, ou dont la divulgation est requise par la loi, une décision de justice ou une autorité compétente, sous réserve d'en informer préalablement l'autre Partie dans la mesure permise.</w:t>
      </w:r>
    </w:p>
    <w:p>
      <w:pPr>
        <w:spacing w:after="120" w:line="276"/>
        <w:jc w:val="both"/>
      </w:pPr>
      <w:r>
        <w:t xml:space="preserve">La présente obligation de confidentialité demeure en vigueur pendant toute la durée du contrat et pendant [X] ans après son expiration ou sa résiliation, pour quelque cause que ce soit.</w:t>
      </w:r>
    </w:p>
    <w:p>
      <w:pPr>
        <w:pStyle w:val="Heading1"/>
        <w:spacing w:after="120" w:before="280"/>
      </w:pPr>
      <w:r>
        <w:rPr>
          <w:b/>
          <w:bCs/>
          <w:color w:val="0D1B2E"/>
          <w:sz w:val="24"/>
          <w:szCs w:val="24"/>
        </w:rPr>
        <w:t xml:space="preserve">Article 11. Protection des données à caractère personnel</w:t>
      </w:r>
    </w:p>
    <w:p>
      <w:pPr>
        <w:spacing w:after="120" w:line="276"/>
        <w:jc w:val="both"/>
      </w:pPr>
      <w:r>
        <w:t xml:space="preserve">Dans le cadre de ses interventions, le Prestataire peut être amené à accéder à des données à caractère personnel dont le Client est responsable de traitement. Le Prestataire agit alors en qualité de sous-traitant au sens de l'article 4 du Règlement (UE) 2016/679 (RGPD).</w:t>
      </w:r>
    </w:p>
    <w:p>
      <w:pPr>
        <w:spacing w:after="120" w:line="276"/>
        <w:jc w:val="both"/>
      </w:pPr>
      <w:r>
        <w:t xml:space="preserve">Lorsque tel est le cas, les Parties concluent un acte de sous-traitance conforme à l'article 28 du RGPD, figurant en Annexe 5, qui précise l'objet, la durée, la nature et la finalité du traitement, les catégories de données et de personnes concernées, ainsi que les obligations et droits du responsable de traitement.</w:t>
      </w:r>
    </w:p>
    <w:p>
      <w:pPr>
        <w:spacing w:after="120" w:line="276"/>
        <w:jc w:val="both"/>
      </w:pPr>
      <w:r>
        <w:t xml:space="preserve">Le Prestataire s'engage notamment à ne traiter les données que sur instruction documentée du Client, à garantir la confidentialité des données, à mettre en œuvre des mesures techniques et organisationnelles appropriées pour assurer la sécurité des données, à n'avoir recours à un sous-traitant ultérieur qu'avec l'autorisation du Client et sous des obligations équivalentes, à assister le Client dans le respect de ses obligations, à notifier sans délai toute violation de données, et, au choix du Client, à supprimer ou restituer les données au terme de la prestation.</w:t>
      </w:r>
    </w:p>
    <w:p>
      <w:pPr>
        <w:spacing w:after="120" w:line="276"/>
        <w:jc w:val="both"/>
      </w:pPr>
      <w:r>
        <w:t xml:space="preserve">Le Prestataire tient à la disposition du Client la documentation nécessaire pour démontrer le respect de ses obligations et permettre la réalisation d'audits dans les conditions prévues à l'Annexe 5.</w:t>
      </w:r>
    </w:p>
    <w:p>
      <w:pPr>
        <w:pStyle w:val="Heading1"/>
        <w:spacing w:after="120" w:before="280"/>
      </w:pPr>
      <w:r>
        <w:rPr>
          <w:b/>
          <w:bCs/>
          <w:color w:val="0D1B2E"/>
          <w:sz w:val="24"/>
          <w:szCs w:val="24"/>
        </w:rPr>
        <w:t xml:space="preserve">Article 12. Durée, résiliation et réversibilité</w:t>
      </w:r>
    </w:p>
    <w:p>
      <w:pPr>
        <w:spacing w:after="120" w:line="276"/>
        <w:jc w:val="both"/>
      </w:pPr>
      <w:r>
        <w:t xml:space="preserve">Le présent contrat prend effet à compter du [date] pour une durée initiale de [X] [mois / ans]. A l'issue de cette durée, il se renouvelle par tacite reconduction par périodes successives de [X] [mois / an], sauf dénonciation par l'une des Parties notifiée par lettre recommandée avec accusé de réception moyennant un préavis de [X] mois avant l'échéance.</w:t>
      </w:r>
    </w:p>
    <w:p>
      <w:pPr>
        <w:spacing w:after="120" w:line="276"/>
        <w:jc w:val="both"/>
      </w:pPr>
      <w:r>
        <w:t xml:space="preserve">En cas de manquement grave de l'une des Parties à ses obligations, l'autre Partie peut résilier le contrat de plein droit, après mise en demeure adressée par lettre recommandée avec accusé de réception restée sans effet à l'expiration d'un délai de [X] jours, sans préjudice de tous dommages et intérêts.</w:t>
      </w:r>
    </w:p>
    <w:p>
      <w:pPr>
        <w:spacing w:after="120" w:line="276"/>
        <w:jc w:val="both"/>
      </w:pPr>
      <w:r>
        <w:t xml:space="preserve">Chaque Partie peut résilier le contrat pour convenance, sans faute de l'autre Partie, par lettre recommandée avec accusé de réception moyennant un préavis de [X] mois. Compte tenu de la nature du service dont dépend le maintien de l'Application, les Parties conviennent que ce préavis est suffisant au regard de l'article L. 442-1 II du Code de commerce.</w:t>
      </w:r>
    </w:p>
    <w:p>
      <w:pPr>
        <w:spacing w:after="120" w:line="276"/>
        <w:jc w:val="both"/>
      </w:pPr>
      <w:r>
        <w:t xml:space="preserve">A l'expiration du contrat, pour quelque cause que ce soit, le Prestataire assure la réversibilité de la prestation dans les conditions suivantes, afin de permettre au Client de reprendre la maintenance ou de la confier à un tiers :</w:t>
      </w:r>
    </w:p>
    <w:p>
      <w:pPr>
        <w:spacing w:after="120" w:line="276"/>
        <w:jc w:val="both"/>
      </w:pPr>
      <w:r>
        <w:t xml:space="preserve">(a) remise d'une documentation technique et fonctionnelle à jour de l'Application et des Développements spécifiques ;</w:t>
      </w:r>
    </w:p>
    <w:p>
      <w:pPr>
        <w:spacing w:after="120" w:line="276"/>
        <w:jc w:val="both"/>
      </w:pPr>
      <w:r>
        <w:t xml:space="preserve">(b) transfert de connaissance au Client ou au prestataire qu'il désigne, dans la limite de [X] jours de prestation ;</w:t>
      </w:r>
    </w:p>
    <w:p>
      <w:pPr>
        <w:spacing w:after="120" w:line="276"/>
        <w:jc w:val="both"/>
      </w:pPr>
      <w:r>
        <w:t xml:space="preserve">(c) restitution de l'ensemble des accès, comptes, codes sources, données, livrables et éléments confiés, et suppression des copies détenues par le Prestataire, sous réserve des obligations légales de conservation ;</w:t>
      </w:r>
    </w:p>
    <w:p>
      <w:pPr>
        <w:spacing w:after="120" w:line="276"/>
        <w:jc w:val="both"/>
      </w:pPr>
      <w:r>
        <w:t xml:space="preserve">(d) assistance à la bascule vers le nouveau dispositif de maintenance, pendant une durée maximale de [X] mois à compter de la fin du contrat.</w:t>
      </w:r>
    </w:p>
    <w:p>
      <w:pPr>
        <w:spacing w:after="120" w:line="276"/>
        <w:jc w:val="both"/>
      </w:pPr>
      <w:r>
        <w:t xml:space="preserve">Les prestations de réversibilité incluses dans le présent article sont réputées comprises dans le Forfait dans la limite ci-dessus ; toute prestation excédentaire est facturée selon les tarifs de l'Annexe 4. La cessation du contrat n'affecte pas les droits acquis par le Client sur les Développements spécifiques régulièrement payés.</w:t>
      </w:r>
    </w:p>
    <w:p>
      <w:pPr>
        <w:pStyle w:val="Heading1"/>
        <w:spacing w:after="120" w:before="280"/>
      </w:pPr>
      <w:r>
        <w:rPr>
          <w:b/>
          <w:bCs/>
          <w:color w:val="0D1B2E"/>
          <w:sz w:val="24"/>
          <w:szCs w:val="24"/>
        </w:rPr>
        <w:t xml:space="preserve">Article 13. Force majeure</w:t>
      </w:r>
    </w:p>
    <w:p>
      <w:pPr>
        <w:spacing w:after="120" w:line="276"/>
        <w:jc w:val="both"/>
      </w:pPr>
      <w:r>
        <w:t xml:space="preserve">Aucune des Parties ne pourra être tenue pour responsable d'un manquement à ses obligations résultant d'un cas de force majeure au sens de l'article 1218 du Code civil, tel qu'apprécié par la jurisprudence des juridictions françaises.</w:t>
      </w:r>
    </w:p>
    <w:p>
      <w:pPr>
        <w:spacing w:after="120" w:line="276"/>
        <w:jc w:val="both"/>
      </w:pPr>
      <w:r>
        <w:t xml:space="preserve">La Partie affectée informe l'autre Partie dans les meilleurs délais de la survenance de l'événement et met en œuvre les diligences raisonnables pour en limiter les effets. Les obligations affectées sont suspendues pendant la durée de l'événement.</w:t>
      </w:r>
    </w:p>
    <w:p>
      <w:pPr>
        <w:spacing w:after="120" w:line="276"/>
        <w:jc w:val="both"/>
      </w:pPr>
      <w:r>
        <w:t xml:space="preserve">Si le cas de force majeure se prolonge au-delà de [X] jours, chaque Partie peut résilier le contrat de plein droit par lettre recommandée avec accusé de réception, sans indemnité de part et d'autre.</w:t>
      </w:r>
    </w:p>
    <w:p>
      <w:pPr>
        <w:pStyle w:val="Heading1"/>
        <w:spacing w:after="120" w:before="280"/>
      </w:pPr>
      <w:r>
        <w:rPr>
          <w:b/>
          <w:bCs/>
          <w:color w:val="0D1B2E"/>
          <w:sz w:val="24"/>
          <w:szCs w:val="24"/>
        </w:rPr>
        <w:t xml:space="preserve">Article 14. Stipulations générales</w:t>
      </w:r>
    </w:p>
    <w:p>
      <w:pPr>
        <w:spacing w:after="120" w:line="276"/>
        <w:jc w:val="both"/>
      </w:pPr>
      <w:r>
        <w:t xml:space="preserve">Le présent contrat, y compris ses Annexes, exprime l'intégralité de l'accord des Parties relatif à son objet et annule et remplace tout accord ou engagement antérieur, écrit ou oral, portant sur le même objet.</w:t>
      </w:r>
    </w:p>
    <w:p>
      <w:pPr>
        <w:spacing w:after="120" w:line="276"/>
        <w:jc w:val="both"/>
      </w:pPr>
      <w:r>
        <w:t xml:space="preserve">En cas de contradiction entre le corps du contrat et une Annexe, les stipulations du corps du contrat prévalent, sauf dérogation expresse.</w:t>
      </w:r>
    </w:p>
    <w:p>
      <w:pPr>
        <w:spacing w:after="120" w:line="276"/>
        <w:jc w:val="both"/>
      </w:pPr>
      <w:r>
        <w:t xml:space="preserve">Toute modification du contrat doit faire l'objet d'un avenant écrit et signé par les Parties. Le fait pour une Partie de ne pas se prévaloir d'un manquement de l'autre Partie ne saurait valoir renonciation à s'en prévaloir ultérieurement.</w:t>
      </w:r>
    </w:p>
    <w:p>
      <w:pPr>
        <w:spacing w:after="120" w:line="276"/>
        <w:jc w:val="both"/>
      </w:pPr>
      <w:r>
        <w:t xml:space="preserve">Si l'une quelconque des stipulations du contrat était déclarée nulle ou inapplicable, les autres stipulations conserveraient leur pleine force et les Parties s'efforceraient de lui substituer une stipulation valable d'effet équivalent.</w:t>
      </w:r>
    </w:p>
    <w:p>
      <w:pPr>
        <w:spacing w:after="120" w:line="276"/>
        <w:jc w:val="both"/>
      </w:pPr>
      <w:r>
        <w:t xml:space="preserve">Le Prestataire ne peut sous-traiter tout ou partie des prestations qu'avec l'accord écrit préalable du Client. Il demeure en tout état de cause responsable, à l'égard du Client, de la bonne exécution des prestations sous-traitées.</w:t>
      </w:r>
    </w:p>
    <w:p>
      <w:pPr>
        <w:spacing w:after="120" w:line="276"/>
        <w:jc w:val="both"/>
      </w:pPr>
      <w:r>
        <w:t xml:space="preserve">Aucune des Parties ne peut céder ou transférer le contrat, en tout ou partie, sans l'accord écrit préalable de l'autre Partie, sauf transmission au profit d'une société du même groupe ou dans le cadre d'une opération de restructuration.</w:t>
      </w:r>
    </w:p>
    <w:p>
      <w:pPr>
        <w:spacing w:after="120" w:line="276"/>
        <w:jc w:val="both"/>
      </w:pPr>
      <w:r>
        <w:t xml:space="preserve">Le contrat n'emporte aucun lien de subordination entre les Parties. Le Prestataire conserve la direction technique et l'encadrement de son personnel, et exécute les prestations en toute indépendance. Les Parties s'interdisent tout montage susceptible de caractériser un prêt de main-d'œuvre illicite ou un délit de marchandage au sens des articles L. 8241-1 et L. 8231-1 du Code du travail.</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présent contrat est régi par le droit français. Il est rédigé en langue française, seule version faisant foi entre les Parties.</w:t>
      </w:r>
    </w:p>
    <w:p>
      <w:pPr>
        <w:spacing w:after="120" w:line="276"/>
        <w:jc w:val="both"/>
      </w:pPr>
      <w:r>
        <w:t xml:space="preserve">En cas de différend relatif à la formation, l'interprétation, l'exécution ou la cessation du contrat, les Parties s'efforcent de rechercher une solution amiable. La Partie la plus diligente notifie le différend à l'autre par lettre recommandée avec accusé de réception. Les Parties disposent d'un délai de [X] jours à compter de cette notification pour parvenir à un accord.</w:t>
      </w:r>
    </w:p>
    <w:p>
      <w:pPr>
        <w:spacing w:after="120" w:line="276"/>
        <w:jc w:val="both"/>
      </w:pPr>
      <w:r>
        <w:t xml:space="preserve">A défaut d'accord amiable dans ce délai, tout litige relatif au présent contrat sera soumis à la compétence exclusive du Tribunal de commerce de [ville], nonobstant pluralité de défendeurs ou appel en garantie.</w:t>
      </w:r>
    </w:p>
    <w:p>
      <w:pPr>
        <w:spacing w:before="400"/>
      </w:pPr>
    </w:p>
    <w:p>
      <w:pPr>
        <w:spacing w:after="120" w:line="276"/>
        <w:jc w:val="both"/>
      </w:pPr>
      <w:r>
        <w:t xml:space="preserve">Le présent contrat comporte les Annexes suivantes, qui en font partie intégrante :</w:t>
      </w:r>
    </w:p>
    <w:p>
      <w:pPr>
        <w:spacing w:after="120" w:line="276"/>
        <w:jc w:val="both"/>
      </w:pPr>
      <w:r>
        <w:t xml:space="preserve">Annexe 1 : Périmètre applicatif et éléments exclus.</w:t>
      </w:r>
    </w:p>
    <w:p>
      <w:pPr>
        <w:spacing w:after="120" w:line="276"/>
        <w:jc w:val="both"/>
      </w:pPr>
      <w:r>
        <w:t xml:space="preserve">Annexe 2 : Niveaux de service (SLA), plages de service, pénalités et interlocuteurs.</w:t>
      </w:r>
    </w:p>
    <w:p>
      <w:pPr>
        <w:spacing w:after="120" w:line="276"/>
        <w:jc w:val="both"/>
      </w:pPr>
      <w:r>
        <w:t xml:space="preserve">Annexe 3 : État des lieux initial (audit de reprise).</w:t>
      </w:r>
    </w:p>
    <w:p>
      <w:pPr>
        <w:spacing w:after="120" w:line="276"/>
        <w:jc w:val="both"/>
      </w:pPr>
      <w:r>
        <w:t xml:space="preserve">Annexe 4 : Conditions financières (Forfait, unités d'œuvre, révision).</w:t>
      </w:r>
    </w:p>
    <w:p>
      <w:pPr>
        <w:spacing w:after="120" w:line="276"/>
        <w:jc w:val="both"/>
      </w:pPr>
      <w:r>
        <w:t xml:space="preserve">Annexe 5 : Acte de sous-traitance des données à caractère personnel (article 28 du RGPD).</w:t>
      </w:r>
    </w:p>
    <w:p>
      <w:pPr>
        <w:spacing w:after="120" w:line="276"/>
        <w:jc w:val="both"/>
      </w:pPr>
      <w:r>
        <w:t xml:space="preserve">Fait à [ville], le [date], en deux (2) exemplaires originaux, un pour chaque Partie.</w:t>
      </w:r>
    </w:p>
    <w:p>
      <w:pPr>
        <w:spacing w:after="120" w:line="276"/>
        <w:jc w:val="both"/>
      </w:pPr>
      <w:r>
        <w:t xml:space="preserve">Pour le Client : [Nom, prénom, qualité, signature et cachet]</w:t>
      </w:r>
    </w:p>
    <w:p>
      <w:pPr>
        <w:spacing w:after="120" w:line="276"/>
        <w:jc w:val="both"/>
      </w:pPr>
      <w:r>
        <w:t xml:space="preserve">Pour le Prestataire : [Nom, prénom, qualité,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TIERCE MAINTENANCE APPLICATIVE (TMA)</dc:title>
  <dc:creator>Pactolane</dc:creator>
  <dc:description>Modele de contrat Pactolane, a adapter.</dc:description>
  <cp:lastModifiedBy>Un-named</cp:lastModifiedBy>
  <cp:revision>1</cp:revision>
  <dcterms:created xsi:type="dcterms:W3CDTF">2026-07-19T22:13:58.261Z</dcterms:created>
  <dcterms:modified xsi:type="dcterms:W3CDTF">2026-07-19T22:13:58.261Z</dcterms:modified>
</cp:coreProperties>
</file>

<file path=docProps/custom.xml><?xml version="1.0" encoding="utf-8"?>
<Properties xmlns="http://schemas.openxmlformats.org/officeDocument/2006/custom-properties" xmlns:vt="http://schemas.openxmlformats.org/officeDocument/2006/docPropsVTypes"/>
</file>