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GARANTIE D'ACTIF ET DE PASSIF</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[Monsieur / Madame] [Nom, prénom], né(e) le [date] à [ville], de nationalité [nationalité], demeurant [adresse complète], [le cas échéant : agissant en qualité de représentant de la société [dénomination], société [forme] au capital de [montant] euros, dont le siège social est situé [adresse], immatriculée au Registre du commerce et des sociétés de [ville] sous le numéro [SIREN]],</w:t>
      </w:r>
    </w:p>
    <w:p>
      <w:pPr>
        <w:spacing w:after="120" w:line="276"/>
        <w:jc w:val="both"/>
      </w:pPr>
      <w:r>
        <w:t xml:space="preserve">Ci-après dénommé(e) le « Cédant » (ou, en cas de pluralité, les « Cédants », agissant conjointement et solidairement),</w:t>
      </w:r>
    </w:p>
    <w:p>
      <w:pPr>
        <w:spacing w:after="120" w:line="276"/>
        <w:jc w:val="both"/>
      </w:pPr>
      <w:r>
        <w:t xml:space="preserve">D'UNE PART,</w:t>
      </w:r>
    </w:p>
    <w:p>
      <w:pPr>
        <w:spacing w:after="120" w:line="276"/>
        <w:jc w:val="both"/>
      </w:pPr>
      <w:r>
        <w:t xml:space="preserve">ET :</w:t>
      </w:r>
    </w:p>
    <w:p>
      <w:pPr>
        <w:spacing w:after="120" w:line="276"/>
        <w:jc w:val="both"/>
      </w:pPr>
      <w:r>
        <w:t xml:space="preserve">[Monsieur / Madame / La société] [Nom, prénom ou dénomination], [le cas échéant : société [forme] au capital de [montant] euros, dont le siège social est situé [adresse], immatriculée au Registre du commerce et des sociétés de [ville] sous le numéro [SIREN], représentée par [Nom, qualité] dûment habilité(e)], demeurant [adresse],</w:t>
      </w:r>
    </w:p>
    <w:p>
      <w:pPr>
        <w:spacing w:after="120" w:line="276"/>
        <w:jc w:val="both"/>
      </w:pPr>
      <w:r>
        <w:t xml:space="preserve">Ci-après dénommé(e) le « Bénéficiaire » ou le « Cessionnaire »,</w:t>
      </w:r>
    </w:p>
    <w:p>
      <w:pPr>
        <w:spacing w:after="120" w:line="276"/>
        <w:jc w:val="both"/>
      </w:pPr>
      <w:r>
        <w:t xml:space="preserve">D'AUTRE PART,</w:t>
      </w:r>
    </w:p>
    <w:p>
      <w:pPr>
        <w:spacing w:after="120" w:line="276"/>
        <w:jc w:val="both"/>
      </w:pPr>
      <w:r>
        <w:t xml:space="preserve">Le Cédant et le Bénéficiaire étant ci-après dénommés individuellement une « Partie » et ensemble les « Parties ».</w:t>
      </w:r>
    </w:p>
    <w:p>
      <w:pPr>
        <w:spacing w:after="120" w:line="276"/>
        <w:jc w:val="both"/>
      </w:pPr>
      <w:r>
        <w:t xml:space="preserve">IL A ETE PREALABLEMENT EXPOSE CE QUI SUIT :</w:t>
      </w:r>
    </w:p>
    <w:p>
      <w:pPr>
        <w:spacing w:after="120" w:line="276"/>
        <w:jc w:val="both"/>
      </w:pPr>
      <w:r>
        <w:t xml:space="preserve">Le Cédant détient [nombre] [parts sociales / actions] de la société [dénomination], société [SARL / SAS] au capital de [montant] euros, dont le siège social est situé [adresse], immatriculée au Registre du commerce et des sociétés de [ville] sous le numéro [SIREN] (ci-après la « Société »), représentant [pourcentage] % de son capital et de ses droits de vote.</w:t>
      </w:r>
    </w:p>
    <w:p>
      <w:pPr>
        <w:spacing w:after="120" w:line="276"/>
        <w:jc w:val="both"/>
      </w:pPr>
      <w:r>
        <w:t xml:space="preserve">Par acte de cession de [parts sociales / actions] en date du [date] (ci-après l'« Acte de Cession »), le Cédant a cédé au Bénéficiaire [la totalité / un nombre de] [nombre] [parts sociales / actions] de la Société (ci-après les « Titres »), moyennant un prix de [montant en chiffres] ([montant en lettres]) euros (ci-après le « Prix de Cession »).</w:t>
      </w:r>
    </w:p>
    <w:p>
      <w:pPr>
        <w:spacing w:after="120" w:line="276"/>
        <w:jc w:val="both"/>
      </w:pPr>
      <w:r>
        <w:t xml:space="preserve">Le Bénéficiaire a arrêté son offre et le Prix de Cession sur la foi des comptes de la Société et des informations communiquées par le Cédant au cours de l'audit d'acquisition. En contrepartie de cet engagement et pour en garantir la sincérité, le Cédant a accepté de consentir au Bénéficiaire la présente garantie d'actif et de passif.</w:t>
      </w:r>
    </w:p>
    <w:p>
      <w:pPr>
        <w:spacing w:after="120" w:line="276"/>
        <w:jc w:val="both"/>
      </w:pPr>
      <w:r>
        <w:t xml:space="preserve">La présente convention (ci-après la « Convention ») forme un tout indivisible avec l'Acte de Cession. Elle constitue un engagement contractuel autonome, distinct des garanties légales, dont les Parties reconnaissent qu'il a été déterminant de leur consentement respectif.</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bénéficiaire de la garantie</w:t>
      </w:r>
    </w:p>
    <w:p>
      <w:pPr>
        <w:spacing w:after="120" w:line="276"/>
        <w:jc w:val="both"/>
      </w:pPr>
      <w:r>
        <w:t xml:space="preserve">Par la présente Convention, le Cédant garantit au Bénéficiaire l'exactitude et la sincérité de la situation active et passive de la Société telle qu'elle résulte des Comptes de Référence tels que définis à l'article 2 et des déclarations figurant à l'article « Déclarations du Cédant ».</w:t>
      </w:r>
    </w:p>
    <w:p>
      <w:pPr>
        <w:spacing w:after="120" w:line="276"/>
        <w:jc w:val="both"/>
      </w:pPr>
      <w:r>
        <w:t xml:space="preserve">Le Cédant s'engage à indemniser le Bénéficiaire, dans les conditions et limites définies ci-après, de toute diminution d'actif, de toute augmentation de passif et, plus généralement, de tout préjudice dont l'origine ou le fait générateur est antérieur à la date de la cession, quand bien même il ne se révélerait ou ne se manifesterait que postérieurement à celle-ci.</w:t>
      </w:r>
    </w:p>
    <w:p>
      <w:pPr>
        <w:spacing w:after="120" w:line="276"/>
        <w:jc w:val="both"/>
      </w:pPr>
      <w:r>
        <w:t xml:space="preserve">La garantie bénéficie au Bénéficiaire. Les Parties conviennent que, au choix du Bénéficiaire, l'indemnisation pourra être versée directement à la Société lorsque le préjudice est subi par cette dernière, l'indemnité venant alors réduire à due concurrence le Prix de Cession.</w:t>
      </w:r>
    </w:p>
    <w:p>
      <w:pPr>
        <w:spacing w:after="120" w:line="276"/>
        <w:jc w:val="both"/>
      </w:pPr>
      <w:r>
        <w:t xml:space="preserve">La présente garantie est consentie indépendamment de toute faute du Cédant. Elle constitue une garantie contractuelle autonome, fondée sur les articles 1103 et 1104 du Code civil, et ne se confond ni avec la garantie des vices cachés de l'article 1641 du Code civil, ni avec la garantie d'éviction.</w:t>
      </w:r>
    </w:p>
    <w:p>
      <w:pPr>
        <w:pStyle w:val="Heading1"/>
        <w:spacing w:after="120" w:before="280"/>
      </w:pPr>
      <w:r>
        <w:rPr>
          <w:b/>
          <w:bCs/>
          <w:color w:val="0D1B2E"/>
          <w:sz w:val="24"/>
          <w:szCs w:val="24"/>
        </w:rPr>
        <w:t xml:space="preserve">Article 2. Définitions et comptes de référence</w:t>
      </w:r>
    </w:p>
    <w:p>
      <w:pPr>
        <w:spacing w:after="120" w:line="276"/>
        <w:jc w:val="both"/>
      </w:pPr>
      <w:r>
        <w:t xml:space="preserve">Les termes ci-après ont, dans la Convention, le sens qui leur est donné au présent article.</w:t>
      </w:r>
    </w:p>
    <w:p>
      <w:pPr>
        <w:spacing w:after="120" w:line="276"/>
        <w:jc w:val="both"/>
      </w:pPr>
      <w:r>
        <w:t xml:space="preserve">(a) « Date de Cession » : la date de transfert de propriété des Titres, soit le [date].</w:t>
      </w:r>
    </w:p>
    <w:p>
      <w:pPr>
        <w:spacing w:after="120" w:line="276"/>
        <w:jc w:val="both"/>
      </w:pPr>
      <w:r>
        <w:t xml:space="preserve">(b) « Comptes de Référence » : les comptes annuels de la Société arrêtés au [date de clôture], comprenant le bilan, le compte de résultat et l'annexe, tels qu'approuvés par [l'assemblée / l'associé unique] et, le cas échéant, la situation comptable intermédiaire arrêtée au [date], figurant en Annexe 1.</w:t>
      </w:r>
    </w:p>
    <w:p>
      <w:pPr>
        <w:spacing w:after="120" w:line="276"/>
        <w:jc w:val="both"/>
      </w:pPr>
      <w:r>
        <w:t xml:space="preserve">(c) « Passif » : toute dette, charge, obligation ou engagement de la Société, certain ou éventuel, révélé ou non par les Comptes de Référence.</w:t>
      </w:r>
    </w:p>
    <w:p>
      <w:pPr>
        <w:spacing w:after="120" w:line="276"/>
        <w:jc w:val="both"/>
      </w:pPr>
      <w:r>
        <w:t xml:space="preserve">(d) « Réclamation » : toute demande, notification, contrôle, redressement, mise en cause ou action, émanant d'un tiers ou d'une administration, susceptible de mettre en jeu la garantie.</w:t>
      </w:r>
    </w:p>
    <w:p>
      <w:pPr>
        <w:spacing w:after="120" w:line="276"/>
        <w:jc w:val="both"/>
      </w:pPr>
      <w:r>
        <w:t xml:space="preserve">Les Comptes de Référence ont été établis conformément aux règles et principes comptables français, de manière régulière et sincère, et donnent une image fidèle du patrimoine, de la situation financière et du résultat de la Société à leur date d'arrêté.</w:t>
      </w:r>
    </w:p>
    <w:p>
      <w:pPr>
        <w:pStyle w:val="Heading1"/>
        <w:spacing w:after="120" w:before="280"/>
      </w:pPr>
      <w:r>
        <w:rPr>
          <w:b/>
          <w:bCs/>
          <w:color w:val="0D1B2E"/>
          <w:sz w:val="24"/>
          <w:szCs w:val="24"/>
        </w:rPr>
        <w:t xml:space="preserve">Article 3. Déclarations du Cédant</w:t>
      </w:r>
    </w:p>
    <w:p>
      <w:pPr>
        <w:spacing w:after="120" w:line="276"/>
        <w:jc w:val="both"/>
      </w:pPr>
      <w:r>
        <w:t xml:space="preserve">Le Cédant déclare et garantit au Bénéficiaire l'exactitude des déclarations suivantes, appréciées à la Date de Cession, l'inexactitude de l'une quelconque d'entre elles ouvrant droit à la mise en jeu de la garantie.</w:t>
      </w:r>
    </w:p>
    <w:p>
      <w:pPr>
        <w:spacing w:after="120" w:line="276"/>
        <w:jc w:val="both"/>
      </w:pPr>
      <w:r>
        <w:t xml:space="preserve">(a) Titres et capital. Le Cédant est seul et légitime propriétaire des Titres cédés, qui sont libres de tout nantissement, gage, promesse ou droit de tiers. Le capital de la Société est intégralement libéré. Il n'existe aucune valeur mobilière, option ou engagement donnant accès, immédiatement ou à terme, au capital de la Société.</w:t>
      </w:r>
    </w:p>
    <w:p>
      <w:pPr>
        <w:spacing w:after="120" w:line="276"/>
        <w:jc w:val="both"/>
      </w:pPr>
      <w:r>
        <w:t xml:space="preserve">(b) Situation juridique. La Société est régulièrement constituée et immatriculée. Ses statuts, registres légaux et décisions collectives sont à jour et conformes à la loi. La Société n'est pas en état de cessation des paiements et ne fait l'objet d'aucune procédure amiable ou collective.</w:t>
      </w:r>
    </w:p>
    <w:p>
      <w:pPr>
        <w:spacing w:after="120" w:line="276"/>
        <w:jc w:val="both"/>
      </w:pPr>
      <w:r>
        <w:t xml:space="preserve">(c) Comptes et engagements. Les Comptes de Référence sont sincères et véritables. Il n'existe aucun passif, engagement hors bilan, caution, aval ou garantie qui n'y figure ou qui n'ait été porté à la connaissance du Bénéficiaire. Depuis la date des Comptes de Référence, la Société a été gérée raisonnablement, en bon professionnel, dans le cours normal de ses affaires.</w:t>
      </w:r>
    </w:p>
    <w:p>
      <w:pPr>
        <w:spacing w:after="120" w:line="276"/>
        <w:jc w:val="both"/>
      </w:pPr>
      <w:r>
        <w:t xml:space="preserve">(d) Situation fiscale. La Société a satisfait à l'ensemble de ses obligations déclaratives et de paiement en matière fiscale et de taxes assimilées. Elle n'a fait l'objet d'aucune notification de redressement non provisionnée et n'a bénéficié d'aucun régime de faveur susceptible d'être remis en cause.</w:t>
      </w:r>
    </w:p>
    <w:p>
      <w:pPr>
        <w:spacing w:after="120" w:line="276"/>
        <w:jc w:val="both"/>
      </w:pPr>
      <w:r>
        <w:t xml:space="preserve">(e) Situation sociale. La Société est à jour de ses obligations en matière de droit du travail et de sécurité sociale. Elle a réglé l'ensemble des cotisations, salaires et charges dus. Il n'existe aucun litige prud'homal, ni aucun engagement social non provisionné, autre que ceux figurant en Annexe 2.</w:t>
      </w:r>
    </w:p>
    <w:p>
      <w:pPr>
        <w:spacing w:after="120" w:line="276"/>
        <w:jc w:val="both"/>
      </w:pPr>
      <w:r>
        <w:t xml:space="preserve">(f) Actifs et propriété. La Société a la pleine propriété ou la libre jouissance des actifs nécessaires à son exploitation. Les stocks sont valorisés à leur valeur nette de réalisation et les créances inscrites au bilan sont certaines, liquides et recouvrables, sous réserve des provisions constituées.</w:t>
      </w:r>
    </w:p>
    <w:p>
      <w:pPr>
        <w:spacing w:after="120" w:line="276"/>
        <w:jc w:val="both"/>
      </w:pPr>
      <w:r>
        <w:t xml:space="preserve">(g) Contrats. Les contrats importants de la Société sont valablement conclus, en vigueur, et ne sont affectés d'aucune cause de résiliation ou de déchéance du fait de la cession des Titres. La liste en figure en Annexe 3.</w:t>
      </w:r>
    </w:p>
    <w:p>
      <w:pPr>
        <w:spacing w:after="120" w:line="276"/>
        <w:jc w:val="both"/>
      </w:pPr>
      <w:r>
        <w:t xml:space="preserve">(h) Litiges. À l'exception des litiges mentionnés en Annexe 4, la Société n'est partie à aucune instance judiciaire, administrative ou arbitrale, et aucune Réclamation de cette nature n'est à sa connaissance imminente.</w:t>
      </w:r>
    </w:p>
    <w:p>
      <w:pPr>
        <w:spacing w:after="120" w:line="276"/>
        <w:jc w:val="both"/>
      </w:pPr>
      <w:r>
        <w:t xml:space="preserve">(i) Conformité et autorisations. La Société détient l'ensemble des autorisations, licences et agréments nécessaires à son activité et respecte la réglementation qui lui est applicable, notamment en matière d'environnement et de protection des données à caractère personnel.</w:t>
      </w:r>
    </w:p>
    <w:p>
      <w:pPr>
        <w:spacing w:after="120" w:line="276"/>
        <w:jc w:val="both"/>
      </w:pPr>
      <w:r>
        <w:t xml:space="preserve">(j) Sincérité de l'information. Le Cédant a communiqué au Bénéficiaire, conformément à l'obligation d'information de l'article 1112-1 du Code civil, l'ensemble des informations dont il avait connaissance et dont l'importance était déterminante pour le consentement du Bénéficiaire. Aucune information communiquée ne comporte d'inexactitude ou d'omission de nature à induire le Bénéficiaire en erreur.</w:t>
      </w:r>
    </w:p>
    <w:p>
      <w:pPr>
        <w:pStyle w:val="Heading1"/>
        <w:spacing w:after="120" w:before="280"/>
      </w:pPr>
      <w:r>
        <w:rPr>
          <w:b/>
          <w:bCs/>
          <w:color w:val="0D1B2E"/>
          <w:sz w:val="24"/>
          <w:szCs w:val="24"/>
        </w:rPr>
        <w:t xml:space="preserve">Article 4. Étendue et exclusions de la garantie</w:t>
      </w:r>
    </w:p>
    <w:p>
      <w:pPr>
        <w:spacing w:after="120" w:line="276"/>
        <w:jc w:val="both"/>
      </w:pPr>
      <w:r>
        <w:t xml:space="preserve">La garantie couvre toute diminution d'actif, tout accroissement de passif et tout préjudice de la Société ou du Bénéficiaire trouvant sa cause ou son fait générateur dans une période antérieure à la Date de Cession, ou résultant de l'inexactitude d'une déclaration du Cédant.</w:t>
      </w:r>
    </w:p>
    <w:p>
      <w:pPr>
        <w:spacing w:after="120" w:line="276"/>
        <w:jc w:val="both"/>
      </w:pPr>
      <w:r>
        <w:t xml:space="preserve">Le montant de l'indemnisation est égal au préjudice effectivement subi, déduction faite de toute provision constituée à ce titre dans les Comptes de Référence, de toute économie d'impôt corrélative et de toute somme récupérée auprès d'un tiers ou d'un assureur.</w:t>
      </w:r>
    </w:p>
    <w:p>
      <w:pPr>
        <w:spacing w:after="120" w:line="276"/>
        <w:jc w:val="both"/>
      </w:pPr>
      <w:r>
        <w:t xml:space="preserve">Sont exclus de la garantie : les préjudices trouvant exclusivement leur origine dans une décision ou un fait postérieur à la Date de Cession imputable au Bénéficiaire ou à la Société sous sa direction ; les conséquences d'une modification de la réglementation postérieure à la Date de Cession et d'application rétroactive ; les éléments expressément portés à la connaissance du Bénéficiaire et chiffrés dans les annexes.</w:t>
      </w:r>
    </w:p>
    <w:p>
      <w:pPr>
        <w:spacing w:after="120" w:line="276"/>
        <w:jc w:val="both"/>
      </w:pPr>
      <w:r>
        <w:t xml:space="preserve">Un même fait générateur ne peut donner lieu qu'à une seule indemnisation, sans que le Bénéficiaire puisse cumuler la présente garantie avec un ajustement de prix portant sur le même événement.</w:t>
      </w:r>
    </w:p>
    <w:p>
      <w:pPr>
        <w:pStyle w:val="Heading1"/>
        <w:spacing w:after="120" w:before="280"/>
      </w:pPr>
      <w:r>
        <w:rPr>
          <w:b/>
          <w:bCs/>
          <w:color w:val="0D1B2E"/>
          <w:sz w:val="24"/>
          <w:szCs w:val="24"/>
        </w:rPr>
        <w:t xml:space="preserve">Article 5. Mise en œuvre et notification</w:t>
      </w:r>
    </w:p>
    <w:p>
      <w:pPr>
        <w:spacing w:after="120" w:line="276"/>
        <w:jc w:val="both"/>
      </w:pPr>
      <w:r>
        <w:t xml:space="preserve">Dès qu'il a connaissance d'un fait ou d'une Réclamation susceptible de mettre en jeu la garantie, le Bénéficiaire en informe le Cédant par lettre recommandée avec demande d'avis de réception, dans un délai de [trente (30)] jours, ou de [quinze (15)] jours en cas d'urgence procédurale.</w:t>
      </w:r>
    </w:p>
    <w:p>
      <w:pPr>
        <w:spacing w:after="120" w:line="276"/>
        <w:jc w:val="both"/>
      </w:pPr>
      <w:r>
        <w:t xml:space="preserve">La notification précise la nature du fait générateur, son origine, son montant estimé et les éléments justificatifs disponibles. Le non-respect de ce délai de notification n'entraîne la déchéance de la garantie que dans la mesure où le retard a causé un préjudice au Cédant, notamment en le privant de la possibilité de contester utilement une Réclamation.</w:t>
      </w:r>
    </w:p>
    <w:p>
      <w:pPr>
        <w:spacing w:after="120" w:line="276"/>
        <w:jc w:val="both"/>
      </w:pPr>
      <w:r>
        <w:t xml:space="preserve">Le Cédant dispose d'un délai de [trente (30)] jours à compter de la réception de la notification pour faire connaître ses observations. À défaut de réponse dans ce délai, le bien-fondé de la Réclamation est réputé accepté à hauteur du montant notifié.</w:t>
      </w:r>
    </w:p>
    <w:p>
      <w:pPr>
        <w:spacing w:after="120" w:line="276"/>
        <w:jc w:val="both"/>
      </w:pPr>
      <w:r>
        <w:t xml:space="preserve">En cas de Réclamation émanant d'un tiers ou d'une administration, le Bénéficiaire associe le Cédant à la défense des intérêts de la Société. Les Parties coopèrent de bonne foi, échangent les pièces utiles et se concertent avant toute transaction. Aucune transaction n'est opposable au Cédant sans son accord préalable écrit, lequel ne peut être refusé de manière abusive.</w:t>
      </w:r>
    </w:p>
    <w:p>
      <w:pPr>
        <w:spacing w:after="120" w:line="276"/>
        <w:jc w:val="both"/>
      </w:pPr>
      <w:r>
        <w:t xml:space="preserve">À défaut d'accord amiable dans un délai de [trente (30)] jours sur le principe ou le montant de l'indemnisation, le différend est réglé selon les modalités prévues à l'article « Droit applicable et règlement des différends ».</w:t>
      </w:r>
    </w:p>
    <w:p>
      <w:pPr>
        <w:pStyle w:val="Heading1"/>
        <w:spacing w:after="120" w:before="280"/>
      </w:pPr>
      <w:r>
        <w:rPr>
          <w:b/>
          <w:bCs/>
          <w:color w:val="0D1B2E"/>
          <w:sz w:val="24"/>
          <w:szCs w:val="24"/>
        </w:rPr>
        <w:t xml:space="preserve">Article 6. Plafond, franchise et seuil de déclenchement</w:t>
      </w:r>
    </w:p>
    <w:p>
      <w:pPr>
        <w:spacing w:after="120" w:line="276"/>
        <w:jc w:val="both"/>
      </w:pPr>
      <w:r>
        <w:t xml:space="preserve">Aucune Réclamation individuelle n'est prise en compte si son montant est inférieur à un seuil de déclenchement fixé à [cinq mille (5 000)] euros, les Réclamations d'un montant inférieur étant réputées non significatives.</w:t>
      </w:r>
    </w:p>
    <w:p>
      <w:pPr>
        <w:spacing w:after="120" w:line="276"/>
        <w:jc w:val="both"/>
      </w:pPr>
      <w:r>
        <w:t xml:space="preserve">La garantie n'est mise en jeu que lorsque le montant cumulé des Réclamations recevables excède une franchise de [dix mille (10 000)] euros. Cette franchise s'applique [comme une franchise absolue, seule la fraction excédentaire étant indemnisée / comme un seuil, l'intégralité étant due une fois la franchise atteinte].</w:t>
      </w:r>
    </w:p>
    <w:p>
      <w:pPr>
        <w:spacing w:after="120" w:line="276"/>
        <w:jc w:val="both"/>
      </w:pPr>
      <w:r>
        <w:t xml:space="preserve">Le montant total des indemnisations dues par le Cédant au titre de la présente garantie ne peut excéder un plafond de [montant en chiffres] euros, correspondant à [pourcentage] % du Prix de Cession.</w:t>
      </w:r>
    </w:p>
    <w:p>
      <w:pPr>
        <w:spacing w:after="120" w:line="276"/>
        <w:jc w:val="both"/>
      </w:pPr>
      <w:r>
        <w:t xml:space="preserve">Par exception, les réclamations d'origine fiscale, sociale ou douanière ne sont soumises ni au seuil ni à la franchise et sont garanties à hauteur de [pourcentage] % du Prix de Cession.</w:t>
      </w:r>
    </w:p>
    <w:p>
      <w:pPr>
        <w:spacing w:after="120" w:line="276"/>
        <w:jc w:val="both"/>
      </w:pPr>
      <w:r>
        <w:t xml:space="preserve">Les présentes limitations ne sauraient recevoir application en cas de dol, de fraude ou de dissimulation intentionnelle du Cédant, ni lorsqu'elles auraient pour effet de vider de sa substance l'obligation essentielle du Cédant au sens de l'article 1170 du Code civil.</w:t>
      </w:r>
    </w:p>
    <w:p>
      <w:pPr>
        <w:pStyle w:val="Heading1"/>
        <w:spacing w:after="120" w:before="280"/>
      </w:pPr>
      <w:r>
        <w:rPr>
          <w:b/>
          <w:bCs/>
          <w:color w:val="0D1B2E"/>
          <w:sz w:val="24"/>
          <w:szCs w:val="24"/>
        </w:rPr>
        <w:t xml:space="preserve">Article 7. Durée de la garantie</w:t>
      </w:r>
    </w:p>
    <w:p>
      <w:pPr>
        <w:spacing w:after="120" w:line="276"/>
        <w:jc w:val="both"/>
      </w:pPr>
      <w:r>
        <w:t xml:space="preserve">La garantie prend effet à la Date de Cession.</w:t>
      </w:r>
    </w:p>
    <w:p>
      <w:pPr>
        <w:spacing w:after="120" w:line="276"/>
        <w:jc w:val="both"/>
      </w:pPr>
      <w:r>
        <w:t xml:space="preserve">Elle expire, pour les réclamations d'origine autre que fiscale, sociale ou douanière, à l'issue d'un délai de [trente-six (36)] mois à compter de la Date de Cession.</w:t>
      </w:r>
    </w:p>
    <w:p>
      <w:pPr>
        <w:spacing w:after="120" w:line="276"/>
        <w:jc w:val="both"/>
      </w:pPr>
      <w:r>
        <w:t xml:space="preserve">Pour les réclamations d'origine fiscale, sociale ou douanière, la garantie demeure en vigueur jusqu'à l'expiration du délai de prescription ou de reprise applicable, augmenté d'un délai de [trois (3)] mois.</w:t>
      </w:r>
    </w:p>
    <w:p>
      <w:pPr>
        <w:spacing w:after="120" w:line="276"/>
        <w:jc w:val="both"/>
      </w:pPr>
      <w:r>
        <w:t xml:space="preserve">Toute Réclamation régulièrement notifiée avant l'expiration du terme applicable demeure garantie jusqu'à son règlement définitif, quand bien même ce règlement interviendrait après ce terme.</w:t>
      </w:r>
    </w:p>
    <w:p>
      <w:pPr>
        <w:pStyle w:val="Heading1"/>
        <w:spacing w:after="120" w:before="280"/>
      </w:pPr>
      <w:r>
        <w:rPr>
          <w:b/>
          <w:bCs/>
          <w:color w:val="0D1B2E"/>
          <w:sz w:val="24"/>
          <w:szCs w:val="24"/>
        </w:rPr>
        <w:t xml:space="preserve">Article 8. Garantie de la garantie</w:t>
      </w:r>
    </w:p>
    <w:p>
      <w:pPr>
        <w:spacing w:after="120" w:line="276"/>
        <w:jc w:val="both"/>
      </w:pPr>
      <w:r>
        <w:t xml:space="preserve">Afin de garantir le paiement des sommes susceptibles d'être dues au titre de la présente Convention, le Cédant consent au Bénéficiaire la sûreté suivante.</w:t>
      </w:r>
    </w:p>
    <w:p>
      <w:pPr>
        <w:spacing w:after="120" w:line="276"/>
        <w:jc w:val="both"/>
      </w:pPr>
      <w:r>
        <w:t xml:space="preserve">Option 1, séquestre. Une somme de [montant] euros, correspondant à [pourcentage] % du Prix de Cession, est consignée entre les mains de [Maître [Nom], notaire / séquestre convenu], qui la conserve jusqu'au terme de la garantie. Les fonds séquestrés sont libérés progressivement au profit du Cédant selon l'échéancier figurant en Annexe 5, sous déduction des sommes correspondant aux Réclamations notifiées et non encore réglées.</w:t>
      </w:r>
    </w:p>
    <w:p>
      <w:pPr>
        <w:spacing w:after="120" w:line="276"/>
        <w:jc w:val="both"/>
      </w:pPr>
      <w:r>
        <w:t xml:space="preserve">Option 2, garantie bancaire à première demande. Le Cédant remet au Bénéficiaire une garantie bancaire autonome à première demande, émise par un établissement de premier rang, d'un montant de [montant] euros et valable jusqu'au [date], dont le modèle figure en Annexe 5.</w:t>
      </w:r>
    </w:p>
    <w:p>
      <w:pPr>
        <w:spacing w:after="120" w:line="276"/>
        <w:jc w:val="both"/>
      </w:pPr>
      <w:r>
        <w:t xml:space="preserve">Option 3, caution. [Monsieur / Madame / La société] [Nom] se porte caution solidaire du Cédant, dans la limite de [montant] euros et pour la durée de la garantie, aux termes de l'acte figurant en Annexe 5.</w:t>
      </w:r>
    </w:p>
    <w:p>
      <w:pPr>
        <w:spacing w:after="120" w:line="276"/>
        <w:jc w:val="both"/>
      </w:pPr>
      <w:r>
        <w:t xml:space="preserve">La constitution de cette sûreté est une condition essentielle et déterminante de la présente Convention.</w:t>
      </w:r>
    </w:p>
    <w:p>
      <w:pPr>
        <w:pStyle w:val="Heading1"/>
        <w:spacing w:after="120" w:before="280"/>
      </w:pPr>
      <w:r>
        <w:rPr>
          <w:b/>
          <w:bCs/>
          <w:color w:val="0D1B2E"/>
          <w:sz w:val="24"/>
          <w:szCs w:val="24"/>
        </w:rPr>
        <w:t xml:space="preserve">Article 9. Articulation avec le prix et ajustements</w:t>
      </w:r>
    </w:p>
    <w:p>
      <w:pPr>
        <w:spacing w:after="120" w:line="276"/>
        <w:jc w:val="both"/>
      </w:pPr>
      <w:r>
        <w:t xml:space="preserve">Lorsque l'indemnisation est versée au Bénéficiaire, elle s'analyse en une réduction du Prix de Cession à due concurrence. Lorsqu'elle est versée à la Société, elle s'analyse en une garantie de reconstitution de l'actif social et n'est pas assimilée à une réduction du Prix de Cession. Le régime fiscal applicable à chacun de ces flux est apprécié distinctement.</w:t>
      </w:r>
    </w:p>
    <w:p>
      <w:pPr>
        <w:spacing w:after="120" w:line="276"/>
        <w:jc w:val="both"/>
      </w:pPr>
      <w:r>
        <w:t xml:space="preserve">Lorsque l'Acte de Cession prévoit un complément de prix, un ajustement de prix ou une clause d'earn-out, le calcul de l'indemnisation est coordonné avec celui de ce complément, de sorte qu'un même événement ne puisse donner lieu à la fois à une réduction du complément et à une indemnisation au titre de la garantie.</w:t>
      </w:r>
    </w:p>
    <w:p>
      <w:pPr>
        <w:spacing w:after="120" w:line="276"/>
        <w:jc w:val="both"/>
      </w:pPr>
      <w:r>
        <w:t xml:space="preserve">Les Parties s'informent mutuellement de tout élément susceptible d'affecter ce calcul.</w:t>
      </w:r>
    </w:p>
    <w:p>
      <w:pPr>
        <w:pStyle w:val="Heading1"/>
        <w:spacing w:after="120" w:before="280"/>
      </w:pPr>
      <w:r>
        <w:rPr>
          <w:b/>
          <w:bCs/>
          <w:color w:val="0D1B2E"/>
          <w:sz w:val="24"/>
          <w:szCs w:val="24"/>
        </w:rPr>
        <w:t xml:space="preserve">Article 10. Événements survenus entre la signature et la réalisation</w:t>
      </w:r>
    </w:p>
    <w:p>
      <w:pPr>
        <w:spacing w:after="120" w:line="276"/>
        <w:jc w:val="both"/>
      </w:pPr>
      <w:r>
        <w:t xml:space="preserve">Le présent article s'applique lorsque la réalisation de la cession est postérieure à la signature de l'Acte de Cession ou de la présente Convention.</w:t>
      </w:r>
    </w:p>
    <w:p>
      <w:pPr>
        <w:spacing w:after="120" w:line="276"/>
        <w:jc w:val="both"/>
      </w:pPr>
      <w:r>
        <w:t xml:space="preserve">Dans l'intervalle séparant la signature de la réalisation, le Cédant s'engage à gérer la Société dans le cours normal de ses affaires, à ne prendre aucun engagement significatif hors exploitation courante et à informer sans délai le Bénéficiaire de tout événement susceptible d'affecter défavorablement et de manière significative la situation de la Société.</w:t>
      </w:r>
    </w:p>
    <w:p>
      <w:pPr>
        <w:spacing w:after="120" w:line="276"/>
        <w:jc w:val="both"/>
      </w:pPr>
      <w:r>
        <w:t xml:space="preserve">En cas de survenance d'un tel changement défavorable significatif avant la réalisation, le Bénéficiaire peut, selon la gravité de l'événement, exiger un ajustement du Prix de Cession ou renoncer à la réalisation, sans préjudice de la mise en jeu de la garantie.</w:t>
      </w:r>
    </w:p>
    <w:p>
      <w:pPr>
        <w:pStyle w:val="Heading1"/>
        <w:spacing w:after="120" w:before="280"/>
      </w:pPr>
      <w:r>
        <w:rPr>
          <w:b/>
          <w:bCs/>
          <w:color w:val="0D1B2E"/>
          <w:sz w:val="24"/>
          <w:szCs w:val="24"/>
        </w:rPr>
        <w:t xml:space="preserve">Article 11. Confidentialité et bonne foi</w:t>
      </w:r>
    </w:p>
    <w:p>
      <w:pPr>
        <w:spacing w:after="120" w:line="276"/>
        <w:jc w:val="both"/>
      </w:pPr>
      <w:r>
        <w:t xml:space="preserve">Chaque Partie s'engage à conserver confidentiels les termes de la présente Convention ainsi que les informations échangées à l'occasion de l'audit d'acquisition et de l'exécution de la garantie, et à ne les divulguer qu'aux personnes dont l'intervention est nécessaire, sous la même obligation de confidentialité.</w:t>
      </w:r>
    </w:p>
    <w:p>
      <w:pPr>
        <w:spacing w:after="120" w:line="276"/>
        <w:jc w:val="both"/>
      </w:pPr>
      <w:r>
        <w:t xml:space="preserve">Cette obligation ne s'applique pas aux informations tombées dans le domaine public sans faute d'une Partie, ni à celles dont la communication est requise par la loi, une autorité compétente ou une décision de justice.</w:t>
      </w:r>
    </w:p>
    <w:p>
      <w:pPr>
        <w:spacing w:after="120" w:line="276"/>
        <w:jc w:val="both"/>
      </w:pPr>
      <w:r>
        <w:t xml:space="preserve">Les Parties s'engagent à exécuter la présente Convention de bonne foi, conformément à l'article 1104 du Code civil, et à coopérer loyalement, notamment dans la gestion et la défense des Réclamations.</w:t>
      </w:r>
    </w:p>
    <w:p>
      <w:pPr>
        <w:pStyle w:val="Heading1"/>
        <w:spacing w:after="120" w:before="280"/>
      </w:pPr>
      <w:r>
        <w:rPr>
          <w:b/>
          <w:bCs/>
          <w:color w:val="0D1B2E"/>
          <w:sz w:val="24"/>
          <w:szCs w:val="24"/>
        </w:rPr>
        <w:t xml:space="preserve">Article 12. Stipulations diverses</w:t>
      </w:r>
    </w:p>
    <w:p>
      <w:pPr>
        <w:spacing w:after="120" w:line="276"/>
        <w:jc w:val="both"/>
      </w:pPr>
      <w:r>
        <w:t xml:space="preserve">Intégralité. La présente Convention, ensemble ses annexes et l'Acte de Cession, exprime l'intégralité de l'accord des Parties sur son objet et annule tout engagement antérieur portant sur le même objet.</w:t>
      </w:r>
    </w:p>
    <w:p>
      <w:pPr>
        <w:spacing w:after="120" w:line="276"/>
        <w:jc w:val="both"/>
      </w:pPr>
      <w:r>
        <w:t xml:space="preserve">Indivisibilité. La Convention et l'Acte de Cession forment un ensemble contractuel indivisible.</w:t>
      </w:r>
    </w:p>
    <w:p>
      <w:pPr>
        <w:spacing w:after="120" w:line="276"/>
        <w:jc w:val="both"/>
      </w:pPr>
      <w:r>
        <w:t xml:space="preserve">Transmission. La garantie est consentie au bénéfice du Bénéficiaire et, en cas de revente ultérieure des Titres, [ne se transmet pas au sous-acquéreur, sauf accord écrit préalable du Cédant / se transmet de plein droit au sous-acquéreur, sans que l'accord du Cédant soit requis]. Sous réserve de ce qui précède, toute autre cession du bénéfice de la garantie requiert l'accord écrit préalable du Cédant.</w:t>
      </w:r>
    </w:p>
    <w:p>
      <w:pPr>
        <w:spacing w:after="120" w:line="276"/>
        <w:jc w:val="both"/>
      </w:pPr>
      <w:r>
        <w:t xml:space="preserve">Nullité partielle. Si l'une des stipulations de la Convention était déclarée nulle ou inapplicable, les autres stipulations conserveraient leur plein effet, les Parties s'engageant à lui substituer une stipulation valable d'effet équivalent.</w:t>
      </w:r>
    </w:p>
    <w:p>
      <w:pPr>
        <w:spacing w:after="120" w:line="276"/>
        <w:jc w:val="both"/>
      </w:pPr>
      <w:r>
        <w:t xml:space="preserve">Tolérance. Le fait pour une Partie de ne pas se prévaloir d'un manquement de l'autre ne saurait valoir renonciation à s'en prévaloir ultérieurement.</w:t>
      </w:r>
    </w:p>
    <w:p>
      <w:pPr>
        <w:spacing w:after="120" w:line="276"/>
        <w:jc w:val="both"/>
      </w:pPr>
      <w:r>
        <w:t xml:space="preserve">Notifications. Toute notification est valablement faite aux adresses figurant en tête des présentes, ou à toute autre adresse notifiée par la suite dans les mêmes formes.</w:t>
      </w:r>
    </w:p>
    <w:p>
      <w:pPr>
        <w:pStyle w:val="Heading1"/>
        <w:spacing w:after="120" w:before="280"/>
      </w:pPr>
      <w:r>
        <w:rPr>
          <w:b/>
          <w:bCs/>
          <w:color w:val="0D1B2E"/>
          <w:sz w:val="24"/>
          <w:szCs w:val="24"/>
        </w:rPr>
        <w:t xml:space="preserve">Article 13. Droit applicable et règlement des différends</w:t>
      </w:r>
    </w:p>
    <w:p>
      <w:pPr>
        <w:spacing w:after="120" w:line="276"/>
        <w:jc w:val="both"/>
      </w:pPr>
      <w:r>
        <w:t xml:space="preserve">La présente Convention est régie par le droit français.</w:t>
      </w:r>
    </w:p>
    <w:p>
      <w:pPr>
        <w:spacing w:after="120" w:line="276"/>
        <w:jc w:val="both"/>
      </w:pPr>
      <w:r>
        <w:t xml:space="preserve">Les Parties s'efforcent de régler à l'amiable tout différend relatif à sa validité, son interprétation ou son exécution.</w:t>
      </w:r>
    </w:p>
    <w:p>
      <w:pPr>
        <w:spacing w:after="120" w:line="276"/>
        <w:jc w:val="both"/>
      </w:pPr>
      <w:r>
        <w:t xml:space="preserve">À défaut d'accord amiable dans un délai de [trente (30)] jours à compter de la première notification du différend, [tout litige sera soumis à la compétence exclusive du Tribunal de commerce de [ville] / tout litige sera tranché définitivement suivant le règlement d'arbitrage de [institution], par [un ou trois] arbitre(s) désigné(s) conformément à ce règlement, le siège de l'arbitrage étant fixé à [ville]].</w:t>
      </w:r>
    </w:p>
    <w:p>
      <w:pPr>
        <w:spacing w:before="400"/>
      </w:pPr>
    </w:p>
    <w:p>
      <w:pPr>
        <w:spacing w:after="120" w:line="276"/>
        <w:jc w:val="both"/>
      </w:pPr>
      <w:r>
        <w:t xml:space="preserve">Fait à [ville], le [date], en deux (2) exemplaires originaux, dont un pour chaque Partie, chaque page étant paraphée.</w:t>
      </w:r>
    </w:p>
    <w:p>
      <w:pPr>
        <w:spacing w:after="120" w:line="276"/>
        <w:jc w:val="both"/>
      </w:pPr>
      <w:r>
        <w:t xml:space="preserve">Le Cédant : [Nom, prénom]</w:t>
      </w:r>
    </w:p>
    <w:p>
      <w:pPr>
        <w:spacing w:after="120" w:line="276"/>
        <w:jc w:val="both"/>
      </w:pPr>
      <w:r>
        <w:t xml:space="preserve">(date et signature)</w:t>
      </w:r>
    </w:p>
    <w:p>
      <w:pPr>
        <w:spacing w:after="120" w:line="276"/>
        <w:jc w:val="both"/>
      </w:pPr>
      <w:r>
        <w:t xml:space="preserve">Le Bénéficiaire : [Nom, prénom ou dénomination et qualité du signataire]</w:t>
      </w:r>
    </w:p>
    <w:p>
      <w:pPr>
        <w:spacing w:after="120" w:line="276"/>
        <w:jc w:val="both"/>
      </w:pPr>
      <w:r>
        <w:t xml:space="preserve">(date et signature)</w:t>
      </w:r>
    </w:p>
    <w:p>
      <w:pPr>
        <w:spacing w:after="120" w:line="276"/>
        <w:jc w:val="both"/>
      </w:pPr>
      <w:r>
        <w:t xml:space="preserve">Annexes : Annexe 1, Comptes de Référence ; Annexe 2, engagements sociaux ; Annexe 3, contrats importants ; Annexe 4, litiges en cours ; Annexe 5, garantie de la garantie.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GARANTIE D'ACTIF ET DE PASSIF</dc:title>
  <dc:creator>Pactolane</dc:creator>
  <dc:description>Modele de contrat Pactolane, a adapter.</dc:description>
  <cp:lastModifiedBy>Un-named</cp:lastModifiedBy>
  <cp:revision>1</cp:revision>
  <dcterms:created xsi:type="dcterms:W3CDTF">2026-07-18T17:33:48.351Z</dcterms:created>
  <dcterms:modified xsi:type="dcterms:W3CDTF">2026-07-18T17:33:48.351Z</dcterms:modified>
</cp:coreProperties>
</file>

<file path=docProps/custom.xml><?xml version="1.0" encoding="utf-8"?>
<Properties xmlns="http://schemas.openxmlformats.org/officeDocument/2006/custom-properties" xmlns:vt="http://schemas.openxmlformats.org/officeDocument/2006/docPropsVTypes"/>
</file>