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LETTRE D'INTENTION</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[Dénomination sociale de l'acquéreur pressenti], [forme sociale] au capital de [montant] euros, dont le siège social est situé [adresse], immatriculée au Registre du commerce et des sociétés de [ville] sous le numéro [numéro SIREN], représentée par [Nom, Prénom] en sa qualité de [fonction], dûment habilité(e) aux fins des présentes,</w:t>
      </w:r>
    </w:p>
    <w:p>
      <w:pPr>
        <w:spacing w:after="120" w:line="276"/>
        <w:jc w:val="both"/>
      </w:pPr>
      <w:r>
        <w:t xml:space="preserve">Ci-après désignée l'« Acquéreur pressenti »,</w:t>
      </w:r>
    </w:p>
    <w:p>
      <w:pPr>
        <w:spacing w:after="120" w:line="276"/>
        <w:jc w:val="both"/>
      </w:pPr>
      <w:r>
        <w:t xml:space="preserve">D'une part,</w:t>
      </w:r>
    </w:p>
    <w:p>
      <w:pPr>
        <w:spacing w:after="120" w:line="276"/>
        <w:jc w:val="both"/>
      </w:pPr>
      <w:r>
        <w:t xml:space="preserve">ET :</w:t>
      </w:r>
    </w:p>
    <w:p>
      <w:pPr>
        <w:spacing w:after="120" w:line="276"/>
        <w:jc w:val="both"/>
      </w:pPr>
      <w:r>
        <w:t xml:space="preserve">[Nom, Prénom / Dénomination sociale du cédant], [demeurant / dont le siège social est situé] [adresse], [le cas échéant : immatriculée au Registre du commerce et des sociétés de [ville] sous le numéro [numéro SIREN], représentée par [Nom, Prénom] en sa qualité de [fonction],] agissant en qualité de détenteur de [nombre] [actions / parts sociales] de la Société définie ci-après,</w:t>
      </w:r>
    </w:p>
    <w:p>
      <w:pPr>
        <w:spacing w:after="120" w:line="276"/>
        <w:jc w:val="both"/>
      </w:pPr>
      <w:r>
        <w:t xml:space="preserve">Ci-après désigné le « Cédant »,</w:t>
      </w:r>
    </w:p>
    <w:p>
      <w:pPr>
        <w:spacing w:after="120" w:line="276"/>
        <w:jc w:val="both"/>
      </w:pPr>
      <w:r>
        <w:t xml:space="preserve">D'autre part,</w:t>
      </w:r>
    </w:p>
    <w:p>
      <w:pPr>
        <w:spacing w:after="120" w:line="276"/>
        <w:jc w:val="both"/>
      </w:pPr>
      <w:r>
        <w:t xml:space="preserve">L'Acquéreur pressenti et le Cédant étant ci-après désignés individuellement une « Partie » et collectivement les « Parties ».</w:t>
      </w:r>
    </w:p>
    <w:p>
      <w:pPr>
        <w:spacing w:after="120" w:line="276"/>
        <w:jc w:val="both"/>
      </w:pPr>
      <w:r>
        <w:t xml:space="preserve">IL A ÉTÉ PRÉALABLEMENT EXPOSÉ CE QUI SUIT :</w:t>
      </w:r>
    </w:p>
    <w:p>
      <w:pPr>
        <w:spacing w:after="120" w:line="276"/>
        <w:jc w:val="both"/>
      </w:pPr>
      <w:r>
        <w:t xml:space="preserve">Le Cédant détient [nombre] [actions / parts sociales] représentant [pourcentage] % du capital et des droits de vote de la société [Dénomination sociale de la cible], [forme sociale] au capital de [montant] euros, dont le siège social est situé [adresse], immatriculée au Registre du commerce et des sociétés de [ville] sous le numéro [numéro SIREN] (ci-après la « Société »).</w:t>
      </w:r>
    </w:p>
    <w:p>
      <w:pPr>
        <w:spacing w:after="120" w:line="276"/>
        <w:jc w:val="both"/>
      </w:pPr>
      <w:r>
        <w:t xml:space="preserve">L'Acquéreur pressenti a manifesté son intérêt pour l'acquisition de [tout ou partie] des titres de la Société. Après une première phase d'échanges, les Parties souhaitent formaliser le cadre de leur négociation et les conditions dans lesquelles elles entendent la poursuivre.</w:t>
      </w:r>
    </w:p>
    <w:p>
      <w:pPr>
        <w:spacing w:after="120" w:line="276"/>
        <w:jc w:val="both"/>
      </w:pPr>
      <w:r>
        <w:t xml:space="preserve">La présente lettre d'intention (ci-après la « Lettre ») a pour objet de décrire l'opération envisagée et d'organiser le déroulement des discussions. Elle ne constitue pas un engagement de réaliser l'opération, sous la seule réserve des stipulations expressément qualifiées d'engageantes à l'article 5 ci-après.</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Contexte et parties</w:t>
      </w:r>
    </w:p>
    <w:p>
      <w:pPr>
        <w:spacing w:after="120" w:line="276"/>
        <w:jc w:val="both"/>
      </w:pPr>
      <w:r>
        <w:t xml:space="preserve">La présente Lettre s'inscrit dans le cadre du projet d'acquisition par l'Acquéreur pressenti de [tout ou partie] des titres de la Société détenus par le Cédant (ci-après l'« Opération »).</w:t>
      </w:r>
    </w:p>
    <w:p>
      <w:pPr>
        <w:spacing w:after="120" w:line="276"/>
        <w:jc w:val="both"/>
      </w:pPr>
      <w:r>
        <w:t xml:space="preserve">Elle a pour objet de préciser l'intention commune des Parties, de décrire les principaux paramètres de l'Opération envisagée et d'encadrer la conduite des négociations et des travaux d'audit qui la précéderont.</w:t>
      </w:r>
    </w:p>
    <w:p>
      <w:pPr>
        <w:spacing w:after="120" w:line="276"/>
        <w:jc w:val="both"/>
      </w:pPr>
      <w:r>
        <w:t xml:space="preserve">Le préambule ci-dessus fait partie intégrante de la présente Lettre et éclaire l'interprétation de ses stipulations.</w:t>
      </w:r>
    </w:p>
    <w:p>
      <w:pPr>
        <w:pStyle w:val="Heading1"/>
        <w:spacing w:after="120" w:before="280"/>
      </w:pPr>
      <w:r>
        <w:rPr>
          <w:b/>
          <w:bCs/>
          <w:color w:val="0D1B2E"/>
          <w:sz w:val="24"/>
          <w:szCs w:val="24"/>
        </w:rPr>
        <w:t xml:space="preserve">Article 2. Opération envisagée</w:t>
      </w:r>
    </w:p>
    <w:p>
      <w:pPr>
        <w:spacing w:after="120" w:line="276"/>
        <w:jc w:val="both"/>
      </w:pPr>
      <w:r>
        <w:t xml:space="preserve">L'Opération consisterait en la cession par le Cédant au profit de l'Acquéreur pressenti de [nombre] [actions / parts sociales] de la Société, représentant [pourcentage] % de son capital et de ses droits de vote (ci-après les « Titres »).</w:t>
      </w:r>
    </w:p>
    <w:p>
      <w:pPr>
        <w:spacing w:after="120" w:line="276"/>
        <w:jc w:val="both"/>
      </w:pPr>
      <w:r>
        <w:t xml:space="preserve">La structure définitive de l'Opération, qu'il s'agisse d'une cession de titres, d'une augmentation de capital, d'un apport ou de toute combinaison de ces modalités, sera arrêtée par les Parties au vu des résultats de l'audit et des contraintes juridiques et fiscales applicables.</w:t>
      </w:r>
    </w:p>
    <w:p>
      <w:pPr>
        <w:spacing w:after="120" w:line="276"/>
        <w:jc w:val="both"/>
      </w:pPr>
      <w:r>
        <w:t xml:space="preserve">La description qui précède revêt un caractère purement indicatif. Elle ne vaut pas engagement de réaliser l'Opération selon ces modalités et pourra être révisée d'un commun accord.</w:t>
      </w:r>
    </w:p>
    <w:p>
      <w:pPr>
        <w:pStyle w:val="Heading1"/>
        <w:spacing w:after="120" w:before="280"/>
      </w:pPr>
      <w:r>
        <w:rPr>
          <w:b/>
          <w:bCs/>
          <w:color w:val="0D1B2E"/>
          <w:sz w:val="24"/>
          <w:szCs w:val="24"/>
        </w:rPr>
        <w:t xml:space="preserve">Article 3. Valorisation indicative et modalités de prix</w:t>
      </w:r>
    </w:p>
    <w:p>
      <w:pPr>
        <w:spacing w:after="120" w:line="276"/>
        <w:jc w:val="both"/>
      </w:pPr>
      <w:r>
        <w:t xml:space="preserve">Sur la base des informations communiquées à ce jour, l'Acquéreur pressenti valorise l'intégralité des titres de la Société dans une fourchette comprise entre [montant] euros et [montant] euros (ci-après la « Valorisation indicative »).</w:t>
      </w:r>
    </w:p>
    <w:p>
      <w:pPr>
        <w:spacing w:after="120" w:line="276"/>
        <w:jc w:val="both"/>
      </w:pPr>
      <w:r>
        <w:t xml:space="preserve">La Valorisation indicative repose sur la méthode [méthode retenue, par exemple : multiple de l'excédent brut d'exploitation / actualisation des flux de trésorerie], appliquée aux comptes [de l'exercice clos le [date] / arrêtés au [date]], et sur l'hypothèse d'une situation nette et d'un endettement conformes aux éléments transmis.</w:t>
      </w:r>
    </w:p>
    <w:p>
      <w:pPr>
        <w:spacing w:after="120" w:line="276"/>
        <w:jc w:val="both"/>
      </w:pPr>
      <w:r>
        <w:t xml:space="preserve">Le prix définitif sera arrêté dans l'accord définitif après réalisation de l'audit et pourra être ajusté en fonction de la trésorerie nette, de l'endettement financier et du besoin en fonds de roulement de la Société à la date de réalisation.</w:t>
      </w:r>
    </w:p>
    <w:p>
      <w:pPr>
        <w:spacing w:after="120" w:line="276"/>
        <w:jc w:val="both"/>
      </w:pPr>
      <w:r>
        <w:t xml:space="preserve">Les Parties pourront convenir qu'une fraction du prix soit subordonnée aux performances futures de la Société selon un mécanisme de complément de prix (earn-out), dont les paramètres seraient négociés et arrêtés dans l'accord définitif.</w:t>
      </w:r>
    </w:p>
    <w:p>
      <w:pPr>
        <w:spacing w:after="120" w:line="276"/>
        <w:jc w:val="both"/>
      </w:pPr>
      <w:r>
        <w:t xml:space="preserve">La Valorisation indicative ne constitue pas une offre ferme d'acquisition à un prix déterminé et ne saurait engager les Parties sur le prix de l'Opération.</w:t>
      </w:r>
    </w:p>
    <w:p>
      <w:pPr>
        <w:pStyle w:val="Heading1"/>
        <w:spacing w:after="120" w:before="280"/>
      </w:pPr>
      <w:r>
        <w:rPr>
          <w:b/>
          <w:bCs/>
          <w:color w:val="0D1B2E"/>
          <w:sz w:val="24"/>
          <w:szCs w:val="24"/>
        </w:rPr>
        <w:t xml:space="preserve">Article 4. Conditions préalables et audit d'acquisition</w:t>
      </w:r>
    </w:p>
    <w:p>
      <w:pPr>
        <w:spacing w:after="120" w:line="276"/>
        <w:jc w:val="both"/>
      </w:pPr>
      <w:r>
        <w:t xml:space="preserve">La poursuite de l'Opération est subordonnée à la réalisation, à la satisfaction de l'Acquéreur pressenti, d'un audit d'acquisition portant notamment sur les aspects comptables, financiers, juridiques, fiscaux, sociaux et, le cas échéant, environnementaux de la Société (ci-après l'« Audit »).</w:t>
      </w:r>
    </w:p>
    <w:p>
      <w:pPr>
        <w:spacing w:after="120" w:line="276"/>
        <w:jc w:val="both"/>
      </w:pPr>
      <w:r>
        <w:t xml:space="preserve">Le Cédant s'engage à faciliter le bon déroulement de l'Audit et à donner à l'Acquéreur pressenti et à ses conseils, dans des conditions préservant la confidentialité et la continuité de l'activité, un accès raisonnable aux informations et documents nécessaires.</w:t>
      </w:r>
    </w:p>
    <w:p>
      <w:pPr>
        <w:spacing w:after="120" w:line="276"/>
        <w:jc w:val="both"/>
      </w:pPr>
      <w:r>
        <w:t xml:space="preserve">La réalisation de l'Opération sera par ailleurs subordonnée à la levée de conditions usuelles, et notamment : l'absence de passif significatif non révélé, l'obtention des autorisations et agréments requis, l'obtention par l'Acquéreur pressenti des financements nécessaires, et l'accord des Parties sur la documentation définitive.</w:t>
      </w:r>
    </w:p>
    <w:p>
      <w:pPr>
        <w:spacing w:after="120" w:line="276"/>
        <w:jc w:val="both"/>
      </w:pPr>
      <w:r>
        <w:t xml:space="preserve">Les Parties conviennent que l'accord définitif comportera des déclarations et garanties du Cédant ainsi qu'une convention de garantie d'actif et de passif, dont l'étendue, les plafonds, les franchises et la durée seront négociés au vu des conclusions de l'Audit.</w:t>
      </w:r>
    </w:p>
    <w:p>
      <w:pPr>
        <w:pStyle w:val="Heading1"/>
        <w:spacing w:after="120" w:before="280"/>
      </w:pPr>
      <w:r>
        <w:rPr>
          <w:b/>
          <w:bCs/>
          <w:color w:val="0D1B2E"/>
          <w:sz w:val="24"/>
          <w:szCs w:val="24"/>
        </w:rPr>
        <w:t xml:space="preserve">Article 5. Caractère non engageant</w:t>
      </w:r>
    </w:p>
    <w:p>
      <w:pPr>
        <w:spacing w:after="120" w:line="276"/>
        <w:jc w:val="both"/>
      </w:pPr>
      <w:r>
        <w:t xml:space="preserve">Les stipulations de la présente Lettre relatives à l'Opération, et notamment celles décrivant sa structure, son périmètre, la Valorisation indicative et le calendrier, expriment une simple intention et ne créent aucune obligation, pour l'une ou l'autre des Parties, de conclure ou de réaliser l'Opération.</w:t>
      </w:r>
    </w:p>
    <w:p>
      <w:pPr>
        <w:spacing w:after="120" w:line="276"/>
        <w:jc w:val="both"/>
      </w:pPr>
      <w:r>
        <w:t xml:space="preserve">Seule la signature par les Parties de l'accord définitif fera naître des engagements relatifs à l'Opération. Jusqu'à cette signature, chaque Partie demeure libre de renoncer à l'Opération, sous la seule réserve de conduire les négociations de bonne foi et de respecter les stipulations expressément qualifiées d'engageantes.</w:t>
      </w:r>
    </w:p>
    <w:p>
      <w:pPr>
        <w:spacing w:after="120" w:line="276"/>
        <w:jc w:val="both"/>
      </w:pPr>
      <w:r>
        <w:t xml:space="preserve">Par exception au caractère non engageant de la présente Lettre, les articles 6 (Exclusivité de négociation), 7 (Confidentialité), 8 (Non-sollicitation et statu quo), 9 (Calendrier et frais) en ce qui concerne la répartition des frais, 10 (Bonne foi), 11 (Survie et intégralité) et 12 (Droit applicable et litiges) lient les Parties dès la signature des présentes et produisent leurs effets indépendamment de la réalisation de l'Opération.</w:t>
      </w:r>
    </w:p>
    <w:p>
      <w:pPr>
        <w:pStyle w:val="Heading1"/>
        <w:spacing w:after="120" w:before="280"/>
      </w:pPr>
      <w:r>
        <w:rPr>
          <w:b/>
          <w:bCs/>
          <w:color w:val="0D1B2E"/>
          <w:sz w:val="24"/>
          <w:szCs w:val="24"/>
        </w:rPr>
        <w:t xml:space="preserve">Article 6. Exclusivité de négociation</w:t>
      </w:r>
    </w:p>
    <w:p>
      <w:pPr>
        <w:spacing w:after="120" w:line="276"/>
        <w:jc w:val="both"/>
      </w:pPr>
      <w:r>
        <w:t xml:space="preserve">À compter de la signature de la présente Lettre et pendant une durée de [trois] mois (ci-après la « Période d'exclusivité »), le Cédant s'engage à négocier exclusivement avec l'Acquéreur pressenti en vue de la réalisation de l'Opération.</w:t>
      </w:r>
    </w:p>
    <w:p>
      <w:pPr>
        <w:spacing w:after="120" w:line="276"/>
        <w:jc w:val="both"/>
      </w:pPr>
      <w:r>
        <w:t xml:space="preserve">Pendant la Période d'exclusivité, le Cédant s'interdit, directement ou indirectement, de solliciter, susciter, encourager ou accepter toute offre ou marque d'intérêt émanant d'un tiers portant sur les Titres ou sur les actifs significatifs de la Société, de communiquer à un tiers des informations en vue d'une telle opération, et d'ouvrir ou de poursuivre des discussions ayant le même objet.</w:t>
      </w:r>
    </w:p>
    <w:p>
      <w:pPr>
        <w:spacing w:after="120" w:line="276"/>
        <w:jc w:val="both"/>
      </w:pPr>
      <w:r>
        <w:t xml:space="preserve">Le Cédant informera sans délai l'Acquéreur pressenti de toute sollicitation reçue d'un tiers pendant la Période d'exclusivité.</w:t>
      </w:r>
    </w:p>
    <w:p>
      <w:pPr>
        <w:spacing w:after="120" w:line="276"/>
        <w:jc w:val="both"/>
      </w:pPr>
      <w:r>
        <w:t xml:space="preserve">La Période d'exclusivité pourra être prorogée d'un commun accord écrit. Le présent engagement d'exclusivité est convenu comme engageant. Sa violation ouvrira droit, au profit de l'Acquéreur pressenti, à réparation du préjudice subi, indépendamment de toute appréciation de la conduite des pourparlers.</w:t>
      </w:r>
    </w:p>
    <w:p>
      <w:pPr>
        <w:pStyle w:val="Heading1"/>
        <w:spacing w:after="120" w:before="280"/>
      </w:pPr>
      <w:r>
        <w:rPr>
          <w:b/>
          <w:bCs/>
          <w:color w:val="0D1B2E"/>
          <w:sz w:val="24"/>
          <w:szCs w:val="24"/>
        </w:rPr>
        <w:t xml:space="preserve">Article 7. Confidentialité</w:t>
      </w:r>
    </w:p>
    <w:p>
      <w:pPr>
        <w:spacing w:after="120" w:line="276"/>
        <w:jc w:val="both"/>
      </w:pPr>
      <w:r>
        <w:t xml:space="preserve">Chaque Partie s'engage à conserver strictement confidentiels l'existence et le contenu de la présente Lettre, l'existence des négociations, ainsi que toute information de quelque nature que ce soit reçue de l'autre Partie ou de la Société à l'occasion de l'Opération et de l'Audit (ci-après les « Informations Confidentielles »).</w:t>
      </w:r>
    </w:p>
    <w:p>
      <w:pPr>
        <w:spacing w:after="120" w:line="276"/>
        <w:jc w:val="both"/>
      </w:pPr>
      <w:r>
        <w:t xml:space="preserve">Les Informations Confidentielles ne pourront être utilisées que pour les besoins de l'évaluation et de la réalisation de l'Opération. Chaque Partie s'interdit de les divulguer à des tiers, à l'exception de ses conseils et collaborateurs ayant à en connaître, qu'elle fera respecter la présente obligation.</w:t>
      </w:r>
    </w:p>
    <w:p>
      <w:pPr>
        <w:spacing w:after="120" w:line="276"/>
        <w:jc w:val="both"/>
      </w:pPr>
      <w:r>
        <w:t xml:space="preserve">Ne sont pas considérées comme confidentielles les informations qui sont ou deviennent publiques sans manquement à la présente obligation, celles déjà légitimement détenues par la Partie qui les reçoit, et celles dont la divulgation est imposée par la loi, un règlement ou une décision d'une autorité compétente, la Partie concernée en informant alors préalablement l'autre dans la mesure du possible.</w:t>
      </w:r>
    </w:p>
    <w:p>
      <w:pPr>
        <w:spacing w:after="120" w:line="276"/>
        <w:jc w:val="both"/>
      </w:pPr>
      <w:r>
        <w:t xml:space="preserve">En cas d'échec des négociations, chaque Partie restituera ou détruira, à la demande de l'autre, l'ensemble des Informations Confidentielles reçues ainsi que leurs copies.</w:t>
      </w:r>
    </w:p>
    <w:p>
      <w:pPr>
        <w:spacing w:after="120" w:line="276"/>
        <w:jc w:val="both"/>
      </w:pPr>
      <w:r>
        <w:t xml:space="preserve">La présente obligation de confidentialité prend effet à la signature des présentes et demeure en vigueur pendant une durée de [deux] ans à compter de la fin des négociations, indépendamment de la réalisation de l'Opération.</w:t>
      </w:r>
    </w:p>
    <w:p>
      <w:pPr>
        <w:pStyle w:val="Heading1"/>
        <w:spacing w:after="120" w:before="280"/>
      </w:pPr>
      <w:r>
        <w:rPr>
          <w:b/>
          <w:bCs/>
          <w:color w:val="0D1B2E"/>
          <w:sz w:val="24"/>
          <w:szCs w:val="24"/>
        </w:rPr>
        <w:t xml:space="preserve">Article 8. Non-sollicitation et statu quo</w:t>
      </w:r>
    </w:p>
    <w:p>
      <w:pPr>
        <w:spacing w:after="120" w:line="276"/>
        <w:jc w:val="both"/>
      </w:pPr>
      <w:r>
        <w:t xml:space="preserve">Pendant la durée des négociations et pendant [douze] mois suivant leur éventuelle cessation, l'Acquéreur pressenti s'interdit de solliciter, de débaucher ou d'embaucher, directement ou indirectement, les salariés clés de la Société avec lesquels il aura été en contact à l'occasion de l'Opération, sauf accord écrit préalable du Cédant.</w:t>
      </w:r>
    </w:p>
    <w:p>
      <w:pPr>
        <w:spacing w:after="120" w:line="276"/>
        <w:jc w:val="both"/>
      </w:pPr>
      <w:r>
        <w:t xml:space="preserve">Pendant la Période d'exclusivité, le Cédant s'engage à ce que la Société soit gérée dans le cours normal de ses affaires et avec la même diligence que par le passé, et à ne prendre aucune décision significative sortant de la gestion courante, notamment en matière de distribution exceptionnelle, de cession d'actifs stratégiques, d'endettement nouveau significatif ou d'engagement hors du cours normal, sans en informer préalablement l'Acquéreur pressenti.</w:t>
      </w:r>
    </w:p>
    <w:p>
      <w:pPr>
        <w:spacing w:after="120" w:line="276"/>
        <w:jc w:val="both"/>
      </w:pPr>
      <w:r>
        <w:t xml:space="preserve">Le présent article constitue un engagement ferme des Parties.</w:t>
      </w:r>
    </w:p>
    <w:p>
      <w:pPr>
        <w:pStyle w:val="Heading1"/>
        <w:spacing w:after="120" w:before="280"/>
      </w:pPr>
      <w:r>
        <w:rPr>
          <w:b/>
          <w:bCs/>
          <w:color w:val="0D1B2E"/>
          <w:sz w:val="24"/>
          <w:szCs w:val="24"/>
        </w:rPr>
        <w:t xml:space="preserve">Article 9. Calendrier et frais</w:t>
      </w:r>
    </w:p>
    <w:p>
      <w:pPr>
        <w:spacing w:after="120" w:line="276"/>
        <w:jc w:val="both"/>
      </w:pPr>
      <w:r>
        <w:t xml:space="preserve">Les Parties se donnent pour objectif de mener l'Audit et les négociations selon le calendrier indicatif suivant : remise des informations et ouverture de l'Audit au plus tard le [date] ; finalisation de l'Audit pour le [date] ; signature de l'accord définitif envisagée pour le [date].</w:t>
      </w:r>
    </w:p>
    <w:p>
      <w:pPr>
        <w:spacing w:after="120" w:line="276"/>
        <w:jc w:val="both"/>
      </w:pPr>
      <w:r>
        <w:t xml:space="preserve">Ce calendrier est indicatif et ne lie pas les Parties quant à la réalisation de l'Opération.</w:t>
      </w:r>
    </w:p>
    <w:p>
      <w:pPr>
        <w:spacing w:after="120" w:line="276"/>
        <w:jc w:val="both"/>
      </w:pPr>
      <w:r>
        <w:t xml:space="preserve">La présente Lettre est valable jusqu'au [date]. À défaut de signature de l'accord définitif à cette date, elle deviendra caduque, sans préjudice des stipulations qui lui survivent en application de l'article 11.</w:t>
      </w:r>
    </w:p>
    <w:p>
      <w:pPr>
        <w:spacing w:after="120" w:line="276"/>
        <w:jc w:val="both"/>
      </w:pPr>
      <w:r>
        <w:t xml:space="preserve">Chaque Partie conserve à sa charge les frais, honoraires et débours qu'elle expose au titre de l'Opération, notamment les honoraires de ses conseils, y compris en cas de non-réalisation de l'Opération. La présente répartition des frais constitue un engagement ferme des Parties.</w:t>
      </w:r>
    </w:p>
    <w:p>
      <w:pPr>
        <w:pStyle w:val="Heading1"/>
        <w:spacing w:after="120" w:before="280"/>
      </w:pPr>
      <w:r>
        <w:rPr>
          <w:b/>
          <w:bCs/>
          <w:color w:val="0D1B2E"/>
          <w:sz w:val="24"/>
          <w:szCs w:val="24"/>
        </w:rPr>
        <w:t xml:space="preserve">Article 10. Bonne foi et absence de garantie de conclusion</w:t>
      </w:r>
    </w:p>
    <w:p>
      <w:pPr>
        <w:spacing w:after="120" w:line="276"/>
        <w:jc w:val="both"/>
      </w:pPr>
      <w:r>
        <w:t xml:space="preserve">Les Parties s'engagent à conduire les négociations de bonne foi et à mettre en œuvre leurs meilleurs efforts en vue de parvenir à un accord définitif.</w:t>
      </w:r>
    </w:p>
    <w:p>
      <w:pPr>
        <w:spacing w:after="120" w:line="276"/>
        <w:jc w:val="both"/>
      </w:pPr>
      <w:r>
        <w:t xml:space="preserve">Il est toutefois expressément rappelé que la conduite loyale des négociations n'emporte aucune garantie quant à leur aboutissement, chaque Partie demeurant libre d'y mettre fin dans les conditions du droit commun.</w:t>
      </w:r>
    </w:p>
    <w:p>
      <w:pPr>
        <w:spacing w:after="120" w:line="276"/>
        <w:jc w:val="both"/>
      </w:pPr>
      <w:r>
        <w:t xml:space="preserve">La rupture des négociations n'ouvrira droit à réparation que si elle procède d'un comportement fautif de son auteur. La réparation d'une telle rupture ne pourra en aucun cas avoir pour objet de compenser ni la perte des avantages attendus de l'Opération non conclue, ni la perte de chance d'obtenir ces avantages.</w:t>
      </w:r>
    </w:p>
    <w:p>
      <w:pPr>
        <w:pStyle w:val="Heading1"/>
        <w:spacing w:after="120" w:before="280"/>
      </w:pPr>
      <w:r>
        <w:rPr>
          <w:b/>
          <w:bCs/>
          <w:color w:val="0D1B2E"/>
          <w:sz w:val="24"/>
          <w:szCs w:val="24"/>
        </w:rPr>
        <w:t xml:space="preserve">Article 11. Survie et intégralité</w:t>
      </w:r>
    </w:p>
    <w:p>
      <w:pPr>
        <w:spacing w:after="120" w:line="276"/>
        <w:jc w:val="both"/>
      </w:pPr>
      <w:r>
        <w:t xml:space="preserve">Les stipulations des articles 6 (Exclusivité de négociation), 7 (Confidentialité), 8 (Non-sollicitation et statu quo), 9 (Calendrier et frais) en ce qui concerne la répartition des frais, 10 (Bonne foi), 12 (Droit applicable et litiges), ainsi que le présent article, survivront à l'expiration ou à la caducité de la présente Lettre, chacun pour la durée qui lui est propre.</w:t>
      </w:r>
    </w:p>
    <w:p>
      <w:pPr>
        <w:spacing w:after="120" w:line="276"/>
        <w:jc w:val="both"/>
      </w:pPr>
      <w:r>
        <w:t xml:space="preserve">La présente Lettre exprime l'intégralité de l'accord des Parties sur son objet et remplace tout échange, note ou document antérieur portant sur le même objet.</w:t>
      </w:r>
    </w:p>
    <w:p>
      <w:pPr>
        <w:spacing w:after="120" w:line="276"/>
        <w:jc w:val="both"/>
      </w:pPr>
      <w:r>
        <w:t xml:space="preserve">Toute modification de la présente Lettre devra faire l'objet d'un écrit signé des Parties. Le fait pour une Partie de ne pas se prévaloir d'une stipulation ne vaut pas renonciation à s'en prévaloir ultérieurement.</w:t>
      </w:r>
    </w:p>
    <w:p>
      <w:pPr>
        <w:spacing w:after="120" w:line="276"/>
        <w:jc w:val="both"/>
      </w:pPr>
      <w:r>
        <w:t xml:space="preserve">Si l'une des stipulations de la présente Lettre était déclarée nulle ou inapplicable, les autres stipulations conserveraient leur plein effet.</w:t>
      </w:r>
    </w:p>
    <w:p>
      <w:pPr>
        <w:pStyle w:val="Heading1"/>
        <w:spacing w:after="120" w:before="280"/>
      </w:pPr>
      <w:r>
        <w:rPr>
          <w:b/>
          <w:bCs/>
          <w:color w:val="0D1B2E"/>
          <w:sz w:val="24"/>
          <w:szCs w:val="24"/>
        </w:rPr>
        <w:t xml:space="preserve">Article 12. Droit applicable et litiges</w:t>
      </w:r>
    </w:p>
    <w:p>
      <w:pPr>
        <w:spacing w:after="120" w:line="276"/>
        <w:jc w:val="both"/>
      </w:pPr>
      <w:r>
        <w:t xml:space="preserve">La présente Lettre est régie par le droit français.</w:t>
      </w:r>
    </w:p>
    <w:p>
      <w:pPr>
        <w:spacing w:after="120" w:line="276"/>
        <w:jc w:val="both"/>
      </w:pPr>
      <w:r>
        <w:t xml:space="preserve">En cas de différend relatif à sa validité, son interprétation ou son exécution, les Parties s'efforceront de parvenir à une solution amiable et pourront, à cet effet, recourir préalablement à une médiation dans les conditions dont elles conviendront.</w:t>
      </w:r>
    </w:p>
    <w:p>
      <w:pPr>
        <w:spacing w:after="120" w:line="276"/>
        <w:jc w:val="both"/>
      </w:pPr>
      <w:r>
        <w:t xml:space="preserve">À défaut de résolution amiable dans un délai de [trente] jours à compter de la survenance du différend, celui-ci sera soumis à la compétence exclusive du Tribunal [de commerce / judiciaire] de [ville], nonobstant pluralité de défendeurs ou appel en garantie.</w:t>
      </w:r>
    </w:p>
    <w:p>
      <w:pPr>
        <w:spacing w:before="400"/>
      </w:pPr>
    </w:p>
    <w:p>
      <w:pPr>
        <w:spacing w:after="120" w:line="276"/>
        <w:jc w:val="both"/>
      </w:pPr>
      <w:r>
        <w:t xml:space="preserve">Fait à [ville], le [date], en deux (2) exemplaires originaux, chaque Partie reconnaissant avoir reçu le sien.</w:t>
      </w:r>
    </w:p>
    <w:p>
      <w:pPr>
        <w:spacing w:after="120" w:line="276"/>
        <w:jc w:val="both"/>
      </w:pPr>
      <w:r>
        <w:t xml:space="preserve">L'Acquéreur pressenti : [Nom, Prénom et qualité du signataire]</w:t>
      </w:r>
    </w:p>
    <w:p>
      <w:pPr>
        <w:spacing w:after="120" w:line="276"/>
        <w:jc w:val="both"/>
      </w:pPr>
      <w:r>
        <w:t xml:space="preserve">Signature :</w:t>
      </w:r>
    </w:p>
    <w:p>
      <w:pPr>
        <w:spacing w:after="120" w:line="276"/>
        <w:jc w:val="both"/>
      </w:pPr>
      <w:r>
        <w:t xml:space="preserve">Le Cédant : [Nom, Prénom et qualité du signataire]</w:t>
      </w:r>
    </w:p>
    <w:p>
      <w:pPr>
        <w:spacing w:after="120" w:line="276"/>
        <w:jc w:val="both"/>
      </w:pPr>
      <w:r>
        <w:t xml:space="preserve">Signature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D'INTENTION</dc:title>
  <dc:creator>Pactolane</dc:creator>
  <dc:description>Modele de contrat Pactolane, a adapter.</dc:description>
  <cp:lastModifiedBy>Un-named</cp:lastModifiedBy>
  <cp:revision>1</cp:revision>
  <dcterms:created xsi:type="dcterms:W3CDTF">2026-07-18T17:33:48.294Z</dcterms:created>
  <dcterms:modified xsi:type="dcterms:W3CDTF">2026-07-18T17:33:48.294Z</dcterms:modified>
</cp:coreProperties>
</file>

<file path=docProps/custom.xml><?xml version="1.0" encoding="utf-8"?>
<Properties xmlns="http://schemas.openxmlformats.org/officeDocument/2006/custom-properties" xmlns:vt="http://schemas.openxmlformats.org/officeDocument/2006/docPropsVTypes"/>
</file>