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0D1B2E"/>
          <w:sz w:val="30"/>
          <w:szCs w:val="30"/>
        </w:rPr>
        <w:t xml:space="preserve">QUESTIONNAIRE DE DUE DILIGENCE CONTRACTUELLE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Trame à compléter contrat par contrat pour auditer un portefeuille avant une acquisition, une levée de fonds ou une reprise d'activité.</w:t>
      </w:r>
    </w:p>
    <w:tbl>
      <w:tblPr>
        <w:tblW w:type="dxa" w:w="9638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D1D5DB" w:sz="4"/>
          <w:insideV w:val="single" w:color="D1D5DB" w:sz="4"/>
        </w:tblBorders>
      </w:tblPr>
      <w:tblGrid>
        <w:gridCol w:w="2600"/>
        <w:gridCol w:w="7038"/>
      </w:tblGrid>
      <w:tr>
        <w:trPr>
          <w:cantSplit/>
          <w:trHeight w:val="360" w:hRule="atLeast"/>
        </w:trPr>
        <w:tc>
          <w:tcPr>
            <w:tcW w:type="dxa" w:w="26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Contrat audité</w:t>
            </w:r>
          </w:p>
        </w:tc>
        <w:tc>
          <w:tcPr>
            <w:tcW w:type="dxa" w:w="7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360" w:hRule="atLeast"/>
        </w:trPr>
        <w:tc>
          <w:tcPr>
            <w:tcW w:type="dxa" w:w="26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Cocontractant(s)</w:t>
            </w:r>
          </w:p>
        </w:tc>
        <w:tc>
          <w:tcPr>
            <w:tcW w:type="dxa" w:w="7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360" w:hRule="atLeast"/>
        </w:trPr>
        <w:tc>
          <w:tcPr>
            <w:tcW w:type="dxa" w:w="26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Date de la revue</w:t>
            </w:r>
          </w:p>
        </w:tc>
        <w:tc>
          <w:tcPr>
            <w:tcW w:type="dxa" w:w="7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360" w:hRule="atLeast"/>
        </w:trPr>
        <w:tc>
          <w:tcPr>
            <w:tcW w:type="dxa" w:w="26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Auditeur</w:t>
            </w:r>
          </w:p>
        </w:tc>
        <w:tc>
          <w:tcPr>
            <w:tcW w:type="dxa" w:w="7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</w:tbl>
    <w:p>
      <w:pPr>
        <w:pStyle w:val="Heading1"/>
        <w:spacing w:before="280" w:after="120"/>
      </w:pPr>
      <w:r>
        <w:rPr>
          <w:rFonts w:ascii="Calibri" w:cs="Calibri" w:eastAsia="Calibri" w:hAnsi="Calibri"/>
          <w:b/>
          <w:bCs/>
          <w:color w:val="0D1B2E"/>
          <w:sz w:val="24"/>
          <w:szCs w:val="24"/>
        </w:rPr>
        <w:t xml:space="preserve">Mode d'emploi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Ouvrez une copie du questionnaire par contrat audité, ou dupliquez les tableaux.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Pour chaque clause : indiquez si elle est présente, notez sa rédaction ou son absence, évaluez le risque (Faible / Moyen / Élevé), puis l'action corrective.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Priorisez les contrats stratégiques ; adaptez la liste des clauses à votre secteur et à votre opération.</w:t>
      </w:r>
    </w:p>
    <w:p>
      <w:pPr>
        <w:pStyle w:val="Heading1"/>
        <w:spacing w:before="280" w:after="120"/>
      </w:pPr>
      <w:r>
        <w:rPr>
          <w:rFonts w:ascii="Calibri" w:cs="Calibri" w:eastAsia="Calibri" w:hAnsi="Calibri"/>
          <w:b/>
          <w:bCs/>
          <w:color w:val="0D1B2E"/>
          <w:sz w:val="24"/>
          <w:szCs w:val="24"/>
        </w:rPr>
        <w:t xml:space="preserve">1. Transférabilité du contrat</w:t>
      </w:r>
    </w:p>
    <w:tbl>
      <w:tblPr>
        <w:tblW w:type="dxa" w:w="9638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D1D5DB" w:sz="4"/>
          <w:insideV w:val="single" w:color="D1D5DB" w:sz="4"/>
        </w:tblBorders>
      </w:tblPr>
      <w:tblGrid>
        <w:gridCol w:w="2100"/>
        <w:gridCol w:w="1150"/>
        <w:gridCol w:w="3038"/>
        <w:gridCol w:w="1050"/>
        <w:gridCol w:w="2300"/>
      </w:tblGrid>
      <w:tr>
        <w:trPr>
          <w:cantSplit/>
          <w:tblHeader/>
          <w:trHeight w:val="360" w:hRule="atLeast"/>
        </w:trPr>
        <w:tc>
          <w:tcPr>
            <w:tcW w:type="dxa" w:w="21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Clause</w:t>
            </w:r>
          </w:p>
        </w:tc>
        <w:tc>
          <w:tcPr>
            <w:tcW w:type="dxa" w:w="11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Présente ? (O/N)</w:t>
            </w:r>
          </w:p>
        </w:tc>
        <w:tc>
          <w:tcPr>
            <w:tcW w:type="dxa" w:w="3038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Observations sur la rédaction</w:t>
            </w:r>
          </w:p>
        </w:tc>
        <w:tc>
          <w:tcPr>
            <w:tcW w:type="dxa" w:w="10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Risque (F/M/É)</w:t>
            </w:r>
          </w:p>
        </w:tc>
        <w:tc>
          <w:tcPr>
            <w:tcW w:type="dxa" w:w="23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Action corrective</w:t>
            </w:r>
          </w:p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Changement de contrôle / clause MAC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Cession de contrat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Faculté de substitution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Intuitu personae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</w:tbl>
    <w:p>
      <w:pPr>
        <w:spacing w:after="60"/>
      </w:pPr>
    </w:p>
    <w:p>
      <w:pPr>
        <w:pStyle w:val="Heading1"/>
        <w:spacing w:before="280" w:after="120"/>
      </w:pPr>
      <w:r>
        <w:rPr>
          <w:rFonts w:ascii="Calibri" w:cs="Calibri" w:eastAsia="Calibri" w:hAnsi="Calibri"/>
          <w:b/>
          <w:bCs/>
          <w:color w:val="0D1B2E"/>
          <w:sz w:val="24"/>
          <w:szCs w:val="24"/>
        </w:rPr>
        <w:t xml:space="preserve">2. Engagements limitatifs et obligations de survie</w:t>
      </w:r>
    </w:p>
    <w:tbl>
      <w:tblPr>
        <w:tblW w:type="dxa" w:w="9638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D1D5DB" w:sz="4"/>
          <w:insideV w:val="single" w:color="D1D5DB" w:sz="4"/>
        </w:tblBorders>
      </w:tblPr>
      <w:tblGrid>
        <w:gridCol w:w="2100"/>
        <w:gridCol w:w="1150"/>
        <w:gridCol w:w="3038"/>
        <w:gridCol w:w="1050"/>
        <w:gridCol w:w="2300"/>
      </w:tblGrid>
      <w:tr>
        <w:trPr>
          <w:cantSplit/>
          <w:tblHeader/>
          <w:trHeight w:val="360" w:hRule="atLeast"/>
        </w:trPr>
        <w:tc>
          <w:tcPr>
            <w:tcW w:type="dxa" w:w="21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Clause</w:t>
            </w:r>
          </w:p>
        </w:tc>
        <w:tc>
          <w:tcPr>
            <w:tcW w:type="dxa" w:w="11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Présente ? (O/N)</w:t>
            </w:r>
          </w:p>
        </w:tc>
        <w:tc>
          <w:tcPr>
            <w:tcW w:type="dxa" w:w="3038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Observations sur la rédaction</w:t>
            </w:r>
          </w:p>
        </w:tc>
        <w:tc>
          <w:tcPr>
            <w:tcW w:type="dxa" w:w="10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Risque (F/M/É)</w:t>
            </w:r>
          </w:p>
        </w:tc>
        <w:tc>
          <w:tcPr>
            <w:tcW w:type="dxa" w:w="23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Action corrective</w:t>
            </w:r>
          </w:p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Exclusivité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Non-concurrence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Confidentialité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</w:tbl>
    <w:p>
      <w:pPr>
        <w:spacing w:after="60"/>
      </w:pPr>
    </w:p>
    <w:p>
      <w:pPr>
        <w:pStyle w:val="Heading1"/>
        <w:spacing w:before="280" w:after="120"/>
      </w:pPr>
      <w:r>
        <w:rPr>
          <w:rFonts w:ascii="Calibri" w:cs="Calibri" w:eastAsia="Calibri" w:hAnsi="Calibri"/>
          <w:b/>
          <w:bCs/>
          <w:color w:val="0D1B2E"/>
          <w:sz w:val="24"/>
          <w:szCs w:val="24"/>
        </w:rPr>
        <w:t xml:space="preserve">3. Durée et portes de sortie</w:t>
      </w:r>
    </w:p>
    <w:tbl>
      <w:tblPr>
        <w:tblW w:type="dxa" w:w="9638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D1D5DB" w:sz="4"/>
          <w:insideV w:val="single" w:color="D1D5DB" w:sz="4"/>
        </w:tblBorders>
      </w:tblPr>
      <w:tblGrid>
        <w:gridCol w:w="2100"/>
        <w:gridCol w:w="1150"/>
        <w:gridCol w:w="3038"/>
        <w:gridCol w:w="1050"/>
        <w:gridCol w:w="2300"/>
      </w:tblGrid>
      <w:tr>
        <w:trPr>
          <w:cantSplit/>
          <w:tblHeader/>
          <w:trHeight w:val="360" w:hRule="atLeast"/>
        </w:trPr>
        <w:tc>
          <w:tcPr>
            <w:tcW w:type="dxa" w:w="21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Clause</w:t>
            </w:r>
          </w:p>
        </w:tc>
        <w:tc>
          <w:tcPr>
            <w:tcW w:type="dxa" w:w="11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Présente ? (O/N)</w:t>
            </w:r>
          </w:p>
        </w:tc>
        <w:tc>
          <w:tcPr>
            <w:tcW w:type="dxa" w:w="3038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Observations sur la rédaction</w:t>
            </w:r>
          </w:p>
        </w:tc>
        <w:tc>
          <w:tcPr>
            <w:tcW w:type="dxa" w:w="10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Risque (F/M/É)</w:t>
            </w:r>
          </w:p>
        </w:tc>
        <w:tc>
          <w:tcPr>
            <w:tcW w:type="dxa" w:w="23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Action corrective</w:t>
            </w:r>
          </w:p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Tacite reconduction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Résiliation pour convenance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Résiliation pour faute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</w:tbl>
    <w:p>
      <w:pPr>
        <w:spacing w:after="60"/>
      </w:pPr>
    </w:p>
    <w:p>
      <w:pPr>
        <w:pStyle w:val="Heading1"/>
        <w:spacing w:before="280" w:after="120"/>
      </w:pPr>
      <w:r>
        <w:rPr>
          <w:rFonts w:ascii="Calibri" w:cs="Calibri" w:eastAsia="Calibri" w:hAnsi="Calibri"/>
          <w:b/>
          <w:bCs/>
          <w:color w:val="0D1B2E"/>
          <w:sz w:val="24"/>
          <w:szCs w:val="24"/>
        </w:rPr>
        <w:t xml:space="preserve">4. Responsabilité, données et sortie technique</w:t>
      </w:r>
    </w:p>
    <w:tbl>
      <w:tblPr>
        <w:tblW w:type="dxa" w:w="9638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D1D5DB" w:sz="4"/>
          <w:insideV w:val="single" w:color="D1D5DB" w:sz="4"/>
        </w:tblBorders>
      </w:tblPr>
      <w:tblGrid>
        <w:gridCol w:w="2100"/>
        <w:gridCol w:w="1150"/>
        <w:gridCol w:w="3038"/>
        <w:gridCol w:w="1050"/>
        <w:gridCol w:w="2300"/>
      </w:tblGrid>
      <w:tr>
        <w:trPr>
          <w:cantSplit/>
          <w:tblHeader/>
          <w:trHeight w:val="360" w:hRule="atLeast"/>
        </w:trPr>
        <w:tc>
          <w:tcPr>
            <w:tcW w:type="dxa" w:w="21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Clause</w:t>
            </w:r>
          </w:p>
        </w:tc>
        <w:tc>
          <w:tcPr>
            <w:tcW w:type="dxa" w:w="11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Présente ? (O/N)</w:t>
            </w:r>
          </w:p>
        </w:tc>
        <w:tc>
          <w:tcPr>
            <w:tcW w:type="dxa" w:w="3038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Observations sur la rédaction</w:t>
            </w:r>
          </w:p>
        </w:tc>
        <w:tc>
          <w:tcPr>
            <w:tcW w:type="dxa" w:w="105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Risque (F/M/É)</w:t>
            </w:r>
          </w:p>
        </w:tc>
        <w:tc>
          <w:tcPr>
            <w:tcW w:type="dxa" w:w="2300"/>
            <w:shd w:fill="EDF3F3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b/>
                <w:bCs/>
                <w:color w:val="0D1B2E"/>
                <w:sz w:val="18"/>
                <w:szCs w:val="18"/>
              </w:rPr>
              <w:t xml:space="preserve">Action corrective</w:t>
            </w:r>
          </w:p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Plafond de responsabilité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Limitation de responsabilité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Protection des données (RGPD)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  <w:tr>
        <w:trPr>
          <w:cantSplit/>
          <w:trHeight w:val="460" w:hRule="atLeast"/>
        </w:trPr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spacing w:after="0" w:line="24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Réversibilité</w:t>
            </w:r>
          </w:p>
        </w:tc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303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10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/>
        </w:tc>
      </w:tr>
    </w:tbl>
    <w:p>
      <w:pPr>
        <w:spacing w:after="60"/>
      </w:pP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1D5DB" w:sz="4" w:space="6"/>
      </w:pBdr>
      <w:jc w:val="center"/>
    </w:pPr>
    <w:r>
      <w:rPr>
        <w:rFonts w:ascii="Calibri" w:cs="Calibri" w:eastAsia="Calibri" w:hAnsi="Calibri"/>
        <w:color w:val="6B7280"/>
        <w:sz w:val="15"/>
        <w:szCs w:val="15"/>
      </w:rPr>
      <w:t xml:space="preserve">Modèle Pactolane, à adapter à votre situation. Ne constitue pas un conseil juridique.   </w:t>
    </w:r>
    <w:r>
      <w:rPr>
        <w:rFonts w:ascii="Calibri" w:cs="Calibri" w:eastAsia="Calibri" w:hAnsi="Calibri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0D1B2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2026-07-24T13:34:51.031Z</dcterms:created>
  <dcterms:modified xsi:type="dcterms:W3CDTF">2026-07-24T13:34:51.035Z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