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TERM SHEET (LETTRE DE TERMES)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immatriculée au Registre du commerce et des sociétés de [ville] sous le numéro [numéro SIREN], représentée par [Nom, Prénom], agissant en qualité de [fonction] dûment habilité(e) aux fins des présentes,</w:t>
      </w:r>
    </w:p>
    <w:p>
      <w:pPr>
        <w:spacing w:after="120" w:line="276"/>
        <w:jc w:val="both"/>
      </w:pPr>
      <w:r>
        <w:t xml:space="preserve">Ci-après dénommée « la Société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 Le fonds / M. ou Mme] [Dénomination ou Nom, Prénom], [forme sociale au capital de [montant] euros, dont le siège social est situé [adresse], immatriculée au Registre du commerce et des sociétés de [ville] sous le numéro [numéro SIREN], représentée par [Nom, Prénom] agissant en qualité de [fonction] / demeurant [adresse]], </w:t>
      </w:r>
    </w:p>
    <w:p>
      <w:pPr>
        <w:spacing w:after="120" w:line="276"/>
        <w:jc w:val="both"/>
      </w:pPr>
      <w:r>
        <w:t xml:space="preserve">Ci-après dénommé(e) « l'Investisseur »,</w:t>
      </w:r>
    </w:p>
    <w:p>
      <w:pPr>
        <w:spacing w:after="120" w:line="276"/>
        <w:jc w:val="both"/>
      </w:pPr>
      <w:r>
        <w:t xml:space="preserve">D'autre part,</w:t>
      </w:r>
    </w:p>
    <w:p>
      <w:pPr>
        <w:spacing w:after="120" w:line="276"/>
        <w:jc w:val="both"/>
      </w:pPr>
      <w:r>
        <w:t xml:space="preserve">Ci-après dénommés ensemble les « Parties » et individuellement une « Partie ».</w:t>
      </w:r>
    </w:p>
    <w:p>
      <w:pPr>
        <w:spacing w:after="120" w:line="276"/>
        <w:jc w:val="both"/>
      </w:pPr>
      <w:r>
        <w:t xml:space="preserve">IL A ETE PREALABLEMENT EXPOSE CE QUI SUIT :</w:t>
      </w:r>
    </w:p>
    <w:p>
      <w:pPr>
        <w:spacing w:after="120" w:line="276"/>
        <w:jc w:val="both"/>
      </w:pPr>
      <w:r>
        <w:t xml:space="preserve">Les Parties sont entrées en négociation en vue de la réalisation de l'opération décrite ci-après (l'« Opération »), à savoir [une levée de fonds au capital de la Société / une cession de titres de la Société / un rapprochement d'entreprises / un financement par émission de valeurs mobilières].</w:t>
      </w:r>
    </w:p>
    <w:p>
      <w:pPr>
        <w:spacing w:after="120" w:line="276"/>
        <w:jc w:val="both"/>
      </w:pPr>
      <w:r>
        <w:t xml:space="preserve">La présente lettre de termes (la « Term Sheet ») a pour objet de récapituler les principales conditions auxquelles les Parties envisagent de réaliser l'Opération. Sauf pour les stipulations expressément qualifiées d'engageantes à l'article 11, elle ne constitue pas un engagement ferme et définitif de conclure et réserve le plein accord des Parties aux actes définitifs.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de l'Opération</w:t>
      </w:r>
    </w:p>
    <w:p>
      <w:pPr>
        <w:spacing w:after="120" w:line="276"/>
        <w:jc w:val="both"/>
      </w:pPr>
      <w:r>
        <w:t xml:space="preserve">La présente Term Sheet a pour objet de fixer les grandes lignes de l'Opération projetée et d'organiser la négociation des actes définitifs, sans valoir engagement de conclure, sous réserve des stipulations engageantes visées à l'article 11.</w:t>
      </w:r>
    </w:p>
    <w:p>
      <w:pPr>
        <w:spacing w:after="120" w:line="276"/>
        <w:jc w:val="both"/>
      </w:pPr>
      <w:r>
        <w:t xml:space="preserve">L'Opération porte sur : [décrire précisément la nature de l'Opération, par exemple : l'entrée de l'Investisseur au capital de la Société par voie d'augmentation de capital / la cession par [Nom] de [nombre] titres représentant [pourcentage] % du capital de la Société / la souscription par l'Investisseur de valeurs mobilières donnant accès au capital].</w:t>
      </w:r>
    </w:p>
    <w:p>
      <w:pPr>
        <w:spacing w:after="120" w:line="276"/>
        <w:jc w:val="both"/>
      </w:pPr>
      <w:r>
        <w:t xml:space="preserve">Les Parties reconnaissent que la réalisation de l'Opération demeure subordonnée à la satisfaction des conditions suspensives visées à l'article 4 et à la signature des actes définitifs visés à l'article 5.</w:t>
      </w:r>
    </w:p>
    <w:p>
      <w:pPr>
        <w:spacing w:after="120" w:line="276"/>
        <w:jc w:val="both"/>
      </w:pPr>
      <w:r>
        <w:t xml:space="preserve">La conduite des négociations est soumise aux exigences de la bonne foi, conformément aux articles 1104 et 1112 du Code civil.</w:t>
      </w:r>
    </w:p>
    <w:p>
      <w:pPr>
        <w:pStyle w:val="Heading1"/>
        <w:spacing w:after="120" w:before="280"/>
      </w:pPr>
      <w:r>
        <w:rPr>
          <w:b/>
          <w:bCs/>
          <w:color w:val="0D1B2E"/>
          <w:sz w:val="24"/>
          <w:szCs w:val="24"/>
        </w:rPr>
        <w:t xml:space="preserve">Article 2. Valorisation et prix</w:t>
      </w:r>
    </w:p>
    <w:p>
      <w:pPr>
        <w:spacing w:after="120" w:line="276"/>
        <w:jc w:val="both"/>
      </w:pPr>
      <w:r>
        <w:t xml:space="preserve">Dans le cadre d'une levée de fonds, la valorisation retenue est la suivante : valorisation avant Opération (« pre-money ») de [montant] euros ; valorisation après Opération (« post-money ») de [montant] euros ; montant total investi de [montant] euros.</w:t>
      </w:r>
    </w:p>
    <w:p>
      <w:pPr>
        <w:spacing w:after="120" w:line="276"/>
        <w:jc w:val="both"/>
      </w:pPr>
      <w:r>
        <w:t xml:space="preserve">Dans le cadre d'une cession de titres, le prix de cession est fixé à [montant] euros pour l'intégralité des titres objet de l'Opération, soit [montant] euros par titre.</w:t>
      </w:r>
    </w:p>
    <w:p>
      <w:pPr>
        <w:spacing w:after="120" w:line="276"/>
        <w:jc w:val="both"/>
      </w:pPr>
      <w:r>
        <w:t xml:space="preserve">Le prix se décompose comme suit : une part payable au comptant à la date de réalisation, d'un montant de [montant] euros ; le cas échéant, une part différée d'un montant de [montant] euros, dont les modalités de paiement sont précisées ci-après.</w:t>
      </w:r>
    </w:p>
    <w:p>
      <w:pPr>
        <w:spacing w:after="120" w:line="276"/>
        <w:jc w:val="both"/>
      </w:pPr>
      <w:r>
        <w:t xml:space="preserve">Il pourra être prévu un mécanisme d'ajustement de prix, tel qu'un complément de prix indexé sur les performances futures de la Société (« earn-out »), calculé selon une formule et une période de référence définies dans l'acte définitif. Les Parties conviennent que ce mécanisme suppose une formule dépourvue d'ambiguïté et des règles de gouvernance de la Société pendant la période de calcul.</w:t>
      </w:r>
    </w:p>
    <w:p>
      <w:pPr>
        <w:pStyle w:val="Heading1"/>
        <w:spacing w:after="120" w:before="280"/>
      </w:pPr>
      <w:r>
        <w:rPr>
          <w:b/>
          <w:bCs/>
          <w:color w:val="0D1B2E"/>
          <w:sz w:val="24"/>
          <w:szCs w:val="24"/>
        </w:rPr>
        <w:t xml:space="preserve">Article 3. Structure et titres</w:t>
      </w:r>
    </w:p>
    <w:p>
      <w:pPr>
        <w:spacing w:after="120" w:line="276"/>
        <w:jc w:val="both"/>
      </w:pPr>
      <w:r>
        <w:t xml:space="preserve">Les titres émis ou cédés dans le cadre de l'Opération sont : [actions ordinaires / actions de préférence / valeurs mobilières donnant accès au capital / parts sociales].</w:t>
      </w:r>
    </w:p>
    <w:p>
      <w:pPr>
        <w:spacing w:after="120" w:line="276"/>
        <w:jc w:val="both"/>
      </w:pPr>
      <w:r>
        <w:t xml:space="preserve">En cas d'émission d'actions de préférence, les droits particuliers attachés à ces titres (droits financiers, droits de vote renforcés, droits de liquidité préférentielle) seront précisés dans les statuts et le pacte visé à l'article 6.</w:t>
      </w:r>
    </w:p>
    <w:p>
      <w:pPr>
        <w:spacing w:after="120" w:line="276"/>
        <w:jc w:val="both"/>
      </w:pPr>
      <w:r>
        <w:t xml:space="preserve">Pour un instrument de financement rapide de type BSA-AIR (bon de souscription d'actions avec accord d'investissement rapide), valeur mobilière donnant accès au capital régie par les articles L. 228-91 et suivants du Code de commerce, les termes économiques sont les suivants : plafond de valorisation à la conversion de [montant] euros ; décote de [X] % ; échéance de conversion au [date] ou lors du prochain tour de financement qualifié.</w:t>
      </w:r>
    </w:p>
    <w:p>
      <w:pPr>
        <w:spacing w:after="120" w:line="276"/>
        <w:jc w:val="both"/>
      </w:pPr>
      <w:r>
        <w:t xml:space="preserve">Pour une avance en compte courant d'associé, qui constitue une créance de prêt et non une valeur mobilière, les termes sont distincts : montant de l'avance de [montant] euros ; taux d'intérêt de [X] % l'an ; modalités de remboursement, l'avance étant remboursable à vue sauf convention de blocage prévoyant un terme ou un préavis. Le cas échéant, son incorporation au capital par voie de compensation de créance pourra être envisagée dans les conditions convenues entre les Parties. La convention de compte courant relève du régime des conventions réglementées (article L. 223-19 du Code de commerce pour la société à responsabilité limitée, article L. 227-10 du Code de commerce pour la société par actions simplifiée).</w:t>
      </w:r>
    </w:p>
    <w:p>
      <w:pPr>
        <w:spacing w:after="120" w:line="276"/>
        <w:jc w:val="both"/>
      </w:pPr>
      <w:r>
        <w:t xml:space="preserve">S'agissant d'une cession de parts de société à responsabilité limitée, les Parties rappellent que la cession à un tiers étranger à la Société requiert l'agrément des associés dans les conditions de l'article L. 223-14 du Code de commerce, que la cession se constate par écrit et devient opposable à la Société soit par signification dans les conditions de l'article 1690 du Code civil, soit par le dépôt d'un original de l'acte de cession au siège social contre remise par le gérant d'une attestation de ce dépôt, conformément à l'article L. 221-14 du Code de commerce applicable à la société à responsabilité limitée.</w:t>
      </w:r>
    </w:p>
    <w:p>
      <w:pPr>
        <w:spacing w:after="120" w:line="276"/>
        <w:jc w:val="both"/>
      </w:pPr>
      <w:r>
        <w:t xml:space="preserve">S'agissant d'une cession d'actions de société par actions simplifiée, les actions sont en principe librement cessibles, sous réserve des clauses statutaires d'agrément ou de préemption et des stipulations d'un pacte existant. Le transfert s'opère par ordre de mouvement inscrit dans les registres de la Société.</w:t>
      </w:r>
    </w:p>
    <w:p>
      <w:pPr>
        <w:pStyle w:val="Heading1"/>
        <w:spacing w:after="120" w:before="280"/>
      </w:pPr>
      <w:r>
        <w:rPr>
          <w:b/>
          <w:bCs/>
          <w:color w:val="0D1B2E"/>
          <w:sz w:val="24"/>
          <w:szCs w:val="24"/>
        </w:rPr>
        <w:t xml:space="preserve">Article 4. Conditions suspensives</w:t>
      </w:r>
    </w:p>
    <w:p>
      <w:pPr>
        <w:spacing w:after="120" w:line="276"/>
        <w:jc w:val="both"/>
      </w:pPr>
      <w:r>
        <w:t xml:space="preserve">La réalisation de l'Opération est subordonnée à la satisfaction des conditions suspensives suivantes, au plus tard le [date] :</w:t>
      </w:r>
    </w:p>
    <w:p>
      <w:pPr>
        <w:spacing w:after="120" w:line="276"/>
        <w:jc w:val="both"/>
      </w:pPr>
      <w:r>
        <w:t xml:space="preserve">(a) la réalisation, à la satisfaction de l'Investisseur, des travaux d'audit (« due diligence ») juridique, comptable, fiscal et social de la Société ;</w:t>
      </w:r>
    </w:p>
    <w:p>
      <w:pPr>
        <w:spacing w:after="120" w:line="276"/>
        <w:jc w:val="both"/>
      </w:pPr>
      <w:r>
        <w:t xml:space="preserve">(b) l'obtention de l'ensemble des autorisations, agréments et renonciations nécessaires, notamment, le cas échéant, l'agrément des associés ou l'exercice ou la renonciation aux droits de préemption prévus par les statuts ou un pacte ;</w:t>
      </w:r>
    </w:p>
    <w:p>
      <w:pPr>
        <w:spacing w:after="120" w:line="276"/>
        <w:jc w:val="both"/>
      </w:pPr>
      <w:r>
        <w:t xml:space="preserve">(c) l'absence de changement défavorable significatif dans la situation économique, juridique, financière ou d'activité de la Société entre la date de signature de la présente Term Sheet et la date de réalisation ;</w:t>
      </w:r>
    </w:p>
    <w:p>
      <w:pPr>
        <w:spacing w:after="120" w:line="276"/>
        <w:jc w:val="both"/>
      </w:pPr>
      <w:r>
        <w:t xml:space="preserve">(d) la signature des actes définitifs visés à l'article 5 ;</w:t>
      </w:r>
    </w:p>
    <w:p>
      <w:pPr>
        <w:spacing w:after="120" w:line="276"/>
        <w:jc w:val="both"/>
      </w:pPr>
      <w:r>
        <w:t xml:space="preserve">(e) [toute autre condition propre à l'Opération].</w:t>
      </w:r>
    </w:p>
    <w:p>
      <w:pPr>
        <w:spacing w:after="120" w:line="276"/>
        <w:jc w:val="both"/>
      </w:pPr>
      <w:r>
        <w:t xml:space="preserve">La partie au bénéfice de laquelle une condition est stipulée pourra y renoncer par écrit.</w:t>
      </w:r>
    </w:p>
    <w:p>
      <w:pPr>
        <w:pStyle w:val="Heading1"/>
        <w:spacing w:after="120" w:before="280"/>
      </w:pPr>
      <w:r>
        <w:rPr>
          <w:b/>
          <w:bCs/>
          <w:color w:val="0D1B2E"/>
          <w:sz w:val="24"/>
          <w:szCs w:val="24"/>
        </w:rPr>
        <w:t xml:space="preserve">Article 5. Déclarations, garanties et actes définitifs</w:t>
      </w:r>
    </w:p>
    <w:p>
      <w:pPr>
        <w:spacing w:after="120" w:line="276"/>
        <w:jc w:val="both"/>
      </w:pPr>
      <w:r>
        <w:t xml:space="preserve">Le cédant ou la Société consentira, dans les actes définitifs, un ensemble de déclarations et de garanties portant notamment sur la situation juridique, comptable, fiscale, sociale et patrimoniale de la Société.</w:t>
      </w:r>
    </w:p>
    <w:p>
      <w:pPr>
        <w:spacing w:after="120" w:line="276"/>
        <w:jc w:val="both"/>
      </w:pPr>
      <w:r>
        <w:t xml:space="preserve">Il est prévu la conclusion d'une garantie d'actif et de passif, de nature contractuelle, complétant la garantie légale des vices cachés de l'article 1641 du Code civil et s'articulant avec l'obligation précontractuelle d'information de l'article 1112-1 du Code civil.</w:t>
      </w:r>
    </w:p>
    <w:p>
      <w:pPr>
        <w:spacing w:after="120" w:line="276"/>
        <w:jc w:val="both"/>
      </w:pPr>
      <w:r>
        <w:t xml:space="preserve">Les principaux paramètres annoncés de cette garantie sont les suivants : plafond de garantie de [montant] euros ou [pourcentage] % du prix ; franchise (seuil de déclenchement) de [montant] euros ; durée de [X] mois à compter de la date de réalisation, portée à [durée / la durée de prescription applicable] en matière fiscale et sociale.</w:t>
      </w:r>
    </w:p>
    <w:p>
      <w:pPr>
        <w:spacing w:after="120" w:line="276"/>
        <w:jc w:val="both"/>
      </w:pPr>
      <w:r>
        <w:t xml:space="preserve">La présente Term Sheet annonce le principe de ces stipulations sans les rédiger. Les actes définitifs pourront comprendre, selon la nature de l'Opération : un acte de cession de titres, une garantie d'actif et de passif, un pacte d'associés ou d'actionnaires, des bulletins de souscription, ainsi que les documents sociaux nécessaires.</w:t>
      </w:r>
    </w:p>
    <w:p>
      <w:pPr>
        <w:pStyle w:val="Heading1"/>
        <w:spacing w:after="120" w:before="280"/>
      </w:pPr>
      <w:r>
        <w:rPr>
          <w:b/>
          <w:bCs/>
          <w:color w:val="0D1B2E"/>
          <w:sz w:val="24"/>
          <w:szCs w:val="24"/>
        </w:rPr>
        <w:t xml:space="preserve">Article 6. Gouvernance et droits des Parties</w:t>
      </w:r>
    </w:p>
    <w:p>
      <w:pPr>
        <w:spacing w:after="120" w:line="276"/>
        <w:jc w:val="both"/>
      </w:pPr>
      <w:r>
        <w:t xml:space="preserve">Dans le cadre d'une levée de fonds, l'Investisseur bénéficiera des droits suivants, qui seront précisés dans le pacte d'associés ou d'actionnaires : [nombre] siège(s) ou droit de représentation au sein de l'organe de gouvernance ; droits d'information renforcés ; droits de veto ou d'accord préalable sur les décisions majeures énumérées au pacte.</w:t>
      </w:r>
    </w:p>
    <w:p>
      <w:pPr>
        <w:spacing w:after="120" w:line="276"/>
        <w:jc w:val="both"/>
      </w:pPr>
      <w:r>
        <w:t xml:space="preserve">Les Parties conviendront de clauses de liquidité usuelles, notamment de droit de préemption, de droit de sortie conjointe (« tag along ») et, le cas échéant, d'obligation de sortie conjointe (« drag along »).</w:t>
      </w:r>
    </w:p>
    <w:p>
      <w:pPr>
        <w:spacing w:after="120" w:line="276"/>
        <w:jc w:val="both"/>
      </w:pPr>
      <w:r>
        <w:t xml:space="preserve">Le pacte d'associés ou d'actionnaires aura force obligatoire entre les signataires en application des articles 1103 et 1104 du Code civil.</w:t>
      </w:r>
    </w:p>
    <w:p>
      <w:pPr>
        <w:spacing w:after="120" w:line="276"/>
        <w:jc w:val="both"/>
      </w:pPr>
      <w:r>
        <w:t xml:space="preserve">La présente Term Sheet se borne à esquisser ces droits ; leur définition précise relève du pacte, qui sera négocié et signé concomitamment aux actes définitifs.</w:t>
      </w:r>
    </w:p>
    <w:p>
      <w:pPr>
        <w:pStyle w:val="Heading1"/>
        <w:spacing w:after="120" w:before="280"/>
      </w:pPr>
      <w:r>
        <w:rPr>
          <w:b/>
          <w:bCs/>
          <w:color w:val="0D1B2E"/>
          <w:sz w:val="24"/>
          <w:szCs w:val="24"/>
        </w:rPr>
        <w:t xml:space="preserve">Article 7. Exclusivité</w:t>
      </w:r>
    </w:p>
    <w:p>
      <w:pPr>
        <w:spacing w:after="120" w:line="276"/>
        <w:jc w:val="both"/>
      </w:pPr>
      <w:r>
        <w:t xml:space="preserve">A compter de la signature de la présente Term Sheet et jusqu'au [date] (la « Période d'Exclusivité »), la Société et [le cédant] s'interdisent, directement ou indirectement, de solliciter, susciter, encourager ou poursuivre toute discussion, négociation ou accord avec un tiers portant sur une opération concurrente ou incompatible avec l'Opération.</w:t>
      </w:r>
    </w:p>
    <w:p>
      <w:pPr>
        <w:spacing w:after="120" w:line="276"/>
        <w:jc w:val="both"/>
      </w:pPr>
      <w:r>
        <w:t xml:space="preserve">La Société informera sans délai l'Investisseur de toute approche ou sollicitation reçue d'un tiers pendant la Période d'Exclusivité.</w:t>
      </w:r>
    </w:p>
    <w:p>
      <w:pPr>
        <w:spacing w:after="120" w:line="276"/>
        <w:jc w:val="both"/>
      </w:pPr>
      <w:r>
        <w:t xml:space="preserve">La présente clause d'exclusivité est stipulée engageante dès la signature. Sa violation ouvre droit à réparation au profit de l'Investisseur, indépendamment de l'issue de l'Opération.</w:t>
      </w:r>
    </w:p>
    <w:p>
      <w:pPr>
        <w:spacing w:after="120" w:line="276"/>
        <w:jc w:val="both"/>
      </w:pPr>
      <w:r>
        <w:t xml:space="preserve">La Période d'Exclusivité pourra être prorogée d'un commun accord écrit des Parties, notamment pour tenir compte de l'avancement des travaux d'audit.</w:t>
      </w:r>
    </w:p>
    <w:p>
      <w:pPr>
        <w:pStyle w:val="Heading1"/>
        <w:spacing w:after="120" w:before="280"/>
      </w:pPr>
      <w:r>
        <w:rPr>
          <w:b/>
          <w:bCs/>
          <w:color w:val="0D1B2E"/>
          <w:sz w:val="24"/>
          <w:szCs w:val="24"/>
        </w:rPr>
        <w:t xml:space="preserve">Article 8. Confidentialité</w:t>
      </w:r>
    </w:p>
    <w:p>
      <w:pPr>
        <w:spacing w:after="120" w:line="276"/>
        <w:jc w:val="both"/>
      </w:pPr>
      <w:r>
        <w:t xml:space="preserve">Chaque Partie s'engage à conserver strictement confidentielles toutes les informations, de quelque nature que ce soit, échangées ou portées à sa connaissance à l'occasion de la négociation et de l'audit de l'Opération, et à ne les utiliser qu'aux seules fins de l'Opération.</w:t>
      </w:r>
    </w:p>
    <w:p>
      <w:pPr>
        <w:spacing w:after="120" w:line="276"/>
        <w:jc w:val="both"/>
      </w:pPr>
      <w:r>
        <w:t xml:space="preserve">Cet engagement ne s'applique pas aux informations qui sont ou deviennent publiques sans manquement de la Partie qui les reçoit, ni à celles dont la divulgation est imposée par la loi, un règlement ou une décision d'autorité.</w:t>
      </w:r>
    </w:p>
    <w:p>
      <w:pPr>
        <w:spacing w:after="120" w:line="276"/>
        <w:jc w:val="both"/>
      </w:pPr>
      <w:r>
        <w:t xml:space="preserve">La présente clause de confidentialité est stipulée engageante dès la signature. Elle survit à l'abandon éventuel de l'Opération et demeure en vigueur pendant [X] ans à compter de la fin des négociations.</w:t>
      </w:r>
    </w:p>
    <w:p>
      <w:pPr>
        <w:spacing w:after="120" w:line="276"/>
        <w:jc w:val="both"/>
      </w:pPr>
      <w:r>
        <w:t xml:space="preserve">Les Parties conviennent que la survie de cet engagement s'entend sans préjudice des autres stipulations expressément appelées à survivre à la présente Term Sheet.</w:t>
      </w:r>
    </w:p>
    <w:p>
      <w:pPr>
        <w:pStyle w:val="Heading1"/>
        <w:spacing w:after="120" w:before="280"/>
      </w:pPr>
      <w:r>
        <w:rPr>
          <w:b/>
          <w:bCs/>
          <w:color w:val="0D1B2E"/>
          <w:sz w:val="24"/>
          <w:szCs w:val="24"/>
        </w:rPr>
        <w:t xml:space="preserve">Article 9. Frais et répartition</w:t>
      </w:r>
    </w:p>
    <w:p>
      <w:pPr>
        <w:spacing w:after="120" w:line="276"/>
        <w:jc w:val="both"/>
      </w:pPr>
      <w:r>
        <w:t xml:space="preserve">Chaque Partie supporte ses propres frais de conseil, d'audit et de rédaction exposés à l'occasion de la négociation et de la réalisation de l'Opération, que celle-ci aboutisse ou non, sauf stipulation contraire ci-après.</w:t>
      </w:r>
    </w:p>
    <w:p>
      <w:pPr>
        <w:spacing w:after="120" w:line="276"/>
        <w:jc w:val="both"/>
      </w:pPr>
      <w:r>
        <w:t xml:space="preserve">Les frais communs, tels que [frais d'expertise indépendante, frais d'enregistrement], seront répartis entre les Parties selon la clé suivante : [répartition].</w:t>
      </w:r>
    </w:p>
    <w:p>
      <w:pPr>
        <w:spacing w:after="120" w:line="276"/>
        <w:jc w:val="both"/>
      </w:pPr>
      <w:r>
        <w:t xml:space="preserve">En cas de retrait fautif d'une Partie, contraire aux exigences de la bonne foi ou aux stipulations engageantes de la présente Term Sheet, une indemnité forfaitaire de [montant] euros sera due à l'autre Partie, à titre de clause pénale au sens de l'article 1231-5 du Code civil, sous réserve du pouvoir de modération du juge, sans préjudice de la réparation du préjudice effectivement subi.</w:t>
      </w:r>
    </w:p>
    <w:p>
      <w:pPr>
        <w:spacing w:after="120" w:line="276"/>
        <w:jc w:val="both"/>
      </w:pPr>
      <w:r>
        <w:t xml:space="preserve">La présente clause relative à la prise en charge des frais est stipulée engageante dès la signature.</w:t>
      </w:r>
    </w:p>
    <w:p>
      <w:pPr>
        <w:pStyle w:val="Heading1"/>
        <w:spacing w:after="120" w:before="280"/>
      </w:pPr>
      <w:r>
        <w:rPr>
          <w:b/>
          <w:bCs/>
          <w:color w:val="0D1B2E"/>
          <w:sz w:val="24"/>
          <w:szCs w:val="24"/>
        </w:rPr>
        <w:t xml:space="preserve">Article 10. Calendrier indicatif</w:t>
      </w:r>
    </w:p>
    <w:p>
      <w:pPr>
        <w:spacing w:after="120" w:line="276"/>
        <w:jc w:val="both"/>
      </w:pPr>
      <w:r>
        <w:t xml:space="preserve">Les Parties conviennent du calendrier prévisionnel suivant, donné à titre indicatif : achèvement de l'audit au plus tard le [date] ; signature des actes définitifs au plus tard le [date] ; réalisation de l'Opération (« closing ») au plus tard le [date].</w:t>
      </w:r>
    </w:p>
    <w:p>
      <w:pPr>
        <w:spacing w:after="120" w:line="276"/>
        <w:jc w:val="both"/>
      </w:pPr>
      <w:r>
        <w:t xml:space="preserve">Ce calendrier pourra être aménagé d'un commun accord écrit des Parties en fonction de l'avancement des travaux et de la levée des conditions suspensives.</w:t>
      </w:r>
    </w:p>
    <w:p>
      <w:pPr>
        <w:spacing w:after="120" w:line="276"/>
        <w:jc w:val="both"/>
      </w:pPr>
      <w:r>
        <w:t xml:space="preserve">Les Parties veilleront à ce que la Période d'Exclusivité visée à l'article 7 demeure cohérente avec la durée réelle des travaux d'audit et des négociations.</w:t>
      </w:r>
    </w:p>
    <w:p>
      <w:pPr>
        <w:pStyle w:val="Heading1"/>
        <w:spacing w:after="120" w:before="280"/>
      </w:pPr>
      <w:r>
        <w:rPr>
          <w:b/>
          <w:bCs/>
          <w:color w:val="0D1B2E"/>
          <w:sz w:val="24"/>
          <w:szCs w:val="24"/>
        </w:rPr>
        <w:t xml:space="preserve">Article 11. Portée engageante</w:t>
      </w:r>
    </w:p>
    <w:p>
      <w:pPr>
        <w:spacing w:after="120" w:line="276"/>
        <w:jc w:val="both"/>
      </w:pPr>
      <w:r>
        <w:t xml:space="preserve">A l'exception des stipulations expressément visées ci-après, la présente Term Sheet ne constitue pas un engagement ferme et définitif de conclure l'Opération. Elle exprime un accord de principe sur les grandes lignes de l'Opération et organise la poursuite des négociations.</w:t>
      </w:r>
    </w:p>
    <w:p>
      <w:pPr>
        <w:spacing w:after="120" w:line="276"/>
        <w:jc w:val="both"/>
      </w:pPr>
      <w:r>
        <w:t xml:space="preserve">Sont seules engageantes dès la signature, et lient les Parties indépendamment de la réalisation de l'Opération, les stipulations suivantes : l'article 7 (Exclusivité), l'article 8 (Confidentialité), l'article 9 (Frais et répartition), le présent article 11 (Portée engageante) et l'article 12 (Droit applicable et litiges).</w:t>
      </w:r>
    </w:p>
    <w:p>
      <w:pPr>
        <w:spacing w:after="120" w:line="276"/>
        <w:jc w:val="both"/>
      </w:pPr>
      <w:r>
        <w:t xml:space="preserve">Toutes les autres stipulations, notamment celles relatives à la valorisation, au prix, à la structure, aux titres et à la gouvernance, sont dépourvues de force obligatoire et réservent le plein accord des Parties aux actes définitifs.</w:t>
      </w:r>
    </w:p>
    <w:p>
      <w:pPr>
        <w:spacing w:after="120" w:line="276"/>
        <w:jc w:val="both"/>
      </w:pPr>
      <w:r>
        <w:t xml:space="preserve">Les négociations demeurent soumises aux exigences de la bonne foi, conformément à l'article 1104 du Code civil. La rupture fautive des pourparlers engage la responsabilité de son auteur dans les conditions de l'article 1112 du Code civil, la réparation étant limitée aux frais engagés et au temps perdu, à l'exclusion de la perte des avantages attendus du contrat non conclu.</w:t>
      </w:r>
    </w:p>
    <w:p>
      <w:pPr>
        <w:pStyle w:val="Heading1"/>
        <w:spacing w:after="120" w:before="280"/>
      </w:pPr>
      <w:r>
        <w:rPr>
          <w:b/>
          <w:bCs/>
          <w:color w:val="0D1B2E"/>
          <w:sz w:val="24"/>
          <w:szCs w:val="24"/>
        </w:rPr>
        <w:t xml:space="preserve">Article 12. Droit applicable et litiges</w:t>
      </w:r>
    </w:p>
    <w:p>
      <w:pPr>
        <w:spacing w:after="120" w:line="276"/>
        <w:jc w:val="both"/>
      </w:pPr>
      <w:r>
        <w:t xml:space="preserve">La présente Term Sheet est régie par le droit français.</w:t>
      </w:r>
    </w:p>
    <w:p>
      <w:pPr>
        <w:spacing w:after="120" w:line="276"/>
        <w:jc w:val="both"/>
      </w:pPr>
      <w:r>
        <w:t xml:space="preserve">Les Parties s'efforceront de résoudre à l'amiable tout différend relatif à sa validité, son interprétation ou son exécution. A cette fin, elles conviennent de recourir préalablement à une médiation, la partie la plus diligente saisissant [un médiateur désigné d'un commun accord / le centre de médiation de [ville]].</w:t>
      </w:r>
    </w:p>
    <w:p>
      <w:pPr>
        <w:spacing w:after="120" w:line="276"/>
        <w:jc w:val="both"/>
      </w:pPr>
      <w:r>
        <w:t xml:space="preserve">A défaut de résolution amiable dans un délai de [X] jours à compter de la saisine du médiateur, [tout différend sera soumis aux tribunaux compétents dans le ressort de la Cour d'appel de [ville] / tout différend sera tranché définitivement suivant le Règlement d'arbitrage de [institution d'arbitrage], par [un ou trois] arbitre(s) désigné(s) conformément à ce Règlement, le siège de l'arbitrage étant fixé à [ville]].</w:t>
      </w:r>
    </w:p>
    <w:p>
      <w:pPr>
        <w:spacing w:after="120" w:line="276"/>
        <w:jc w:val="both"/>
      </w:pPr>
      <w:r>
        <w:t xml:space="preserve">La présente clause relative au droit applicable et au règlement des litiges est stipulée engageante dès la signature.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Société : [Nom, Prénom], [fonction], [signature]</w:t>
      </w:r>
    </w:p>
    <w:p>
      <w:pPr>
        <w:spacing w:after="120" w:line="276"/>
        <w:jc w:val="both"/>
      </w:pPr>
      <w:r>
        <w:t xml:space="preserve">Pour l'Investisseur : [Nom, Prénom], [fonction],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SHEET (LETTRE DE TERMES)</dc:title>
  <dc:creator>Pactolane</dc:creator>
  <dc:description>Modele de contrat Pactolane, a adapter.</dc:description>
  <cp:lastModifiedBy>Un-named</cp:lastModifiedBy>
  <cp:revision>1</cp:revision>
  <dcterms:created xsi:type="dcterms:W3CDTF">2026-07-18T17:33:48.336Z</dcterms:created>
  <dcterms:modified xsi:type="dcterms:W3CDTF">2026-07-18T17:33:48.336Z</dcterms:modified>
</cp:coreProperties>
</file>

<file path=docProps/custom.xml><?xml version="1.0" encoding="utf-8"?>
<Properties xmlns="http://schemas.openxmlformats.org/officeDocument/2006/custom-properties" xmlns:vt="http://schemas.openxmlformats.org/officeDocument/2006/docPropsVTypes"/>
</file>