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ACCORD DE CONFIDENTIALITE ENTRE PARTENAIRES TECHNIQUES</w:t>
      </w:r>
    </w:p>
    <w:p>
      <w:pPr>
        <w:pBdr>
          <w:bottom w:val="single" w:color="0D1B2E" w:sz="8" w:space="1"/>
        </w:pBdr>
        <w:spacing w:after="280"/>
      </w:pPr>
    </w:p>
    <w:p>
      <w:pPr>
        <w:spacing w:after="120" w:line="276"/>
        <w:jc w:val="both"/>
      </w:pPr>
      <w:r>
        <w:t xml:space="preserve">ENTRE LES SOUSSIGNES :</w:t>
      </w:r>
    </w:p>
    <w:p>
      <w:pPr>
        <w:spacing w:after="120" w:line="276"/>
        <w:jc w:val="both"/>
      </w:pPr>
      <w:r>
        <w:t xml:space="preserve">La société [Dénomination sociale], [forme sociale] au capital de [montant] euros, immatriculée au Registre du commerce et des sociétés de [ville] sous le numéro [SIREN], dont le siège social est situé [adresse complète], représentée par [Nom et prénom], agissant en qualité de [fonction], dûment habilité(e) aux fins des présentes,</w:t>
      </w:r>
    </w:p>
    <w:p>
      <w:pPr>
        <w:spacing w:after="120" w:line="276"/>
        <w:jc w:val="both"/>
      </w:pPr>
      <w:r>
        <w:t xml:space="preserve">Ci-après dénommée « la Partie A »,</w:t>
      </w:r>
    </w:p>
    <w:p>
      <w:pPr>
        <w:spacing w:after="120" w:line="276"/>
        <w:jc w:val="both"/>
      </w:pPr>
      <w:r>
        <w:t xml:space="preserve">D'une part,</w:t>
      </w:r>
    </w:p>
    <w:p>
      <w:pPr>
        <w:spacing w:after="120" w:line="276"/>
        <w:jc w:val="both"/>
      </w:pPr>
      <w:r>
        <w:t xml:space="preserve">ET :</w:t>
      </w:r>
    </w:p>
    <w:p>
      <w:pPr>
        <w:spacing w:after="120" w:line="276"/>
        <w:jc w:val="both"/>
      </w:pPr>
      <w:r>
        <w:t xml:space="preserve">La société [Dénomination sociale], [forme sociale] au capital de [montant] euros, immatriculée au Registre du commerce et des sociétés de [ville] sous le numéro [SIREN], dont le siège social est situé [adresse complète], représentée par [Nom et prénom], agissant en qualité de [fonction], dûment habilité(e) aux fins des présentes,</w:t>
      </w:r>
    </w:p>
    <w:p>
      <w:pPr>
        <w:spacing w:after="120" w:line="276"/>
        <w:jc w:val="both"/>
      </w:pPr>
      <w:r>
        <w:t xml:space="preserve">Ci-après dénommée « la Partie B »,</w:t>
      </w:r>
    </w:p>
    <w:p>
      <w:pPr>
        <w:spacing w:after="120" w:line="276"/>
        <w:jc w:val="both"/>
      </w:pPr>
      <w:r>
        <w:t xml:space="preserve">D'autre part,</w:t>
      </w:r>
    </w:p>
    <w:p>
      <w:pPr>
        <w:spacing w:after="120" w:line="276"/>
        <w:jc w:val="both"/>
      </w:pPr>
      <w:r>
        <w:t xml:space="preserve">La Partie A et la Partie B étant ci-après dénommées individuellement une « Partie » et collectivement les « Parties ».</w:t>
      </w:r>
    </w:p>
    <w:p>
      <w:pPr>
        <w:spacing w:after="120" w:line="276"/>
        <w:jc w:val="both"/>
      </w:pPr>
      <w:r>
        <w:t xml:space="preserve">IL A ETE PREALABLEMENT EXPOSE CE QUI SUIT :</w:t>
      </w:r>
    </w:p>
    <w:p>
      <w:pPr>
        <w:spacing w:after="120" w:line="276"/>
        <w:jc w:val="both"/>
      </w:pPr>
      <w:r>
        <w:t xml:space="preserve">Les Parties étudient l'opportunité d'un rapprochement technique portant sur [description de l'objet, par exemple : l'évaluation d'une intégration entre leurs solutions logicielles respectives] (ci-après le « Projet »).</w:t>
      </w:r>
    </w:p>
    <w:p>
      <w:pPr>
        <w:spacing w:after="120" w:line="276"/>
        <w:jc w:val="both"/>
      </w:pPr>
      <w:r>
        <w:t xml:space="preserve">Dans le cadre de l'évaluation et de la préparation du Projet, chaque Partie est amenée à ouvrir à l'autre l'accès à des informations, des interfaces, des environnements techniques, de la documentation et, le cas échéant, des éléments de code, dont la divulgation ou l'utilisation détournée serait de nature à lui porter préjudice.</w:t>
      </w:r>
    </w:p>
    <w:p>
      <w:pPr>
        <w:spacing w:after="120" w:line="276"/>
        <w:jc w:val="both"/>
      </w:pPr>
      <w:r>
        <w:t xml:space="preserve">Les Parties entendent, avant tout échange d'informations sensibles et tout accès technique, définir les conditions dans lesquelles ces informations seront communiquées, reçues et protégées, sur le fondement des articles 1112-2 et 1101 et suivants du Code civil, ainsi que des articles L. 151-1 et suivants du Code de commerce relatifs à la protection du secret des affaires.</w:t>
      </w:r>
    </w:p>
    <w:p>
      <w:pPr>
        <w:spacing w:after="120" w:line="276"/>
        <w:jc w:val="both"/>
      </w:pPr>
      <w:r>
        <w:t xml:space="preserve">Le présent accord (ci-après l'« Accord ») a un caractère réciproque : chaque Partie est susceptible d'intervenir tant en qualité de partie divulgatrice qu'en qualité de partie réceptrice des informations.</w:t>
      </w:r>
    </w:p>
    <w:p>
      <w:pPr>
        <w:spacing w:after="120" w:line="276"/>
        <w:jc w:val="both"/>
      </w:pPr>
      <w:r>
        <w:t xml:space="preserve">CECI EXPOSE, IL A ETE CONVENU CE QUI SUIT :</w:t>
      </w:r>
    </w:p>
    <w:p>
      <w:pPr>
        <w:pStyle w:val="Heading1"/>
        <w:spacing w:after="120" w:before="280"/>
      </w:pPr>
      <w:r>
        <w:rPr>
          <w:b/>
          <w:bCs/>
          <w:color w:val="0D1B2E"/>
          <w:sz w:val="24"/>
          <w:szCs w:val="24"/>
        </w:rPr>
        <w:t xml:space="preserve">Article 1. Objet</w:t>
      </w:r>
    </w:p>
    <w:p>
      <w:pPr>
        <w:spacing w:after="120" w:line="276"/>
        <w:jc w:val="both"/>
      </w:pPr>
      <w:r>
        <w:t xml:space="preserve">Le présent Accord a pour objet de définir les conditions dans lesquelles chaque Partie s'engage à préserver la confidentialité des Informations confidentielles qui lui sont communiquées par l'autre Partie, ou dont elle prend connaissance, à l'occasion de l'évaluation, de la préparation et des discussions relatives au Projet.</w:t>
      </w:r>
    </w:p>
    <w:p>
      <w:pPr>
        <w:spacing w:after="120" w:line="276"/>
        <w:jc w:val="both"/>
      </w:pPr>
      <w:r>
        <w:t xml:space="preserve">L'Accord ne crée aucune obligation pour l'une ou l'autre des Parties de conclure le Projet, ni de poursuivre les discussions. Chaque Partie demeure libre de mettre fin aux échanges à tout moment, sans que cela n'ouvre droit à indemnité, sous la seule réserve du respect des obligations de confidentialité stipulées aux présentes.</w:t>
      </w:r>
    </w:p>
    <w:p>
      <w:pPr>
        <w:spacing w:after="120" w:line="276"/>
        <w:jc w:val="both"/>
      </w:pPr>
      <w:r>
        <w:t xml:space="preserve">L'Accord n'emporte, au bénéfice d'aucune des Parties, transfert, cession, licence ou concession d'un quelconque droit de propriété intellectuelle ou industrielle sur les Informations confidentielles ou les éléments techniques auxquels un accès est concédé.</w:t>
      </w:r>
    </w:p>
    <w:p>
      <w:pPr>
        <w:pStyle w:val="Heading1"/>
        <w:spacing w:after="120" w:before="280"/>
      </w:pPr>
      <w:r>
        <w:rPr>
          <w:b/>
          <w:bCs/>
          <w:color w:val="0D1B2E"/>
          <w:sz w:val="24"/>
          <w:szCs w:val="24"/>
        </w:rPr>
        <w:t xml:space="preserve">Article 2. Définition des Informations confidentielles</w:t>
      </w:r>
    </w:p>
    <w:p>
      <w:pPr>
        <w:spacing w:after="120" w:line="276"/>
        <w:jc w:val="both"/>
      </w:pPr>
      <w:r>
        <w:t xml:space="preserve">Constitue une « Information confidentielle » au sens du présent Accord toute information, de quelque nature et sous quelque forme que ce soit (écrite, orale, visuelle, électronique ou incorporée dans un support matériel ou logiciel), communiquée par une Partie (la « Partie divulgatrice ») à l'autre Partie (la « Partie réceptrice »), ou dont la Partie réceptrice prend connaissance à l'occasion du Projet, dès lors que cette information est identifiée comme confidentielle ou que son caractère confidentiel résulte de sa nature ou des circonstances de sa communication.</w:t>
      </w:r>
    </w:p>
    <w:p>
      <w:pPr>
        <w:spacing w:after="120" w:line="276"/>
        <w:jc w:val="both"/>
      </w:pPr>
      <w:r>
        <w:t xml:space="preserve">Sont notamment réputées confidentielles, sans que cette énumération soit limitative :</w:t>
      </w:r>
    </w:p>
    <w:p>
      <w:pPr>
        <w:spacing w:after="120" w:line="276"/>
        <w:jc w:val="both"/>
      </w:pPr>
      <w:r>
        <w:t xml:space="preserve">(a) la documentation technique et fonctionnelle, les spécifications, les schémas d'architecture et les modèles de données ;</w:t>
      </w:r>
    </w:p>
    <w:p>
      <w:pPr>
        <w:spacing w:after="120" w:line="276"/>
        <w:jc w:val="both"/>
      </w:pPr>
      <w:r>
        <w:t xml:space="preserve">(b) la documentation d'interface de programmation applicative (API), les clés, les jetons et les identifiants d'accès, ainsi que les limites de débit et les paramètres de configuration ;</w:t>
      </w:r>
    </w:p>
    <w:p>
      <w:pPr>
        <w:spacing w:after="120" w:line="276"/>
        <w:jc w:val="both"/>
      </w:pPr>
      <w:r>
        <w:t xml:space="preserve">(c) les extraits de code source ou objet, les algorithmes, les méthodes, les procédés et le savoir-faire technique ;</w:t>
      </w:r>
    </w:p>
    <w:p>
      <w:pPr>
        <w:spacing w:after="120" w:line="276"/>
        <w:jc w:val="both"/>
      </w:pPr>
      <w:r>
        <w:t xml:space="preserve">(d) les jeux de données de test, les journaux techniques et les résultats des essais et preuves de concept ;</w:t>
      </w:r>
    </w:p>
    <w:p>
      <w:pPr>
        <w:spacing w:after="120" w:line="276"/>
        <w:jc w:val="both"/>
      </w:pPr>
      <w:r>
        <w:t xml:space="preserve">(e) les informations commerciales, financières, stratégiques ou organisationnelles, la liste des clients, fournisseurs et partenaires, ainsi que les conditions et l'existence même des discussions relatives au Projet.</w:t>
      </w:r>
    </w:p>
    <w:p>
      <w:pPr>
        <w:spacing w:after="120" w:line="276"/>
        <w:jc w:val="both"/>
      </w:pPr>
      <w:r>
        <w:t xml:space="preserve">Le caractère confidentiel s'apprécie au regard de la nature manifestement sensible de l'information pour un professionnel diligent du secteur, indépendamment de l'apposition ou non d'une mention « confidentiel ». L'absence de marquage, notamment pour les informations divulguées oralement, présentées lors d'ateliers techniques ou affichées dans une console, ne saurait faire échec à leur protection au titre du présent Accord.</w:t>
      </w:r>
    </w:p>
    <w:p>
      <w:pPr>
        <w:pStyle w:val="Heading1"/>
        <w:spacing w:after="120" w:before="280"/>
      </w:pPr>
      <w:r>
        <w:rPr>
          <w:b/>
          <w:bCs/>
          <w:color w:val="0D1B2E"/>
          <w:sz w:val="24"/>
          <w:szCs w:val="24"/>
        </w:rPr>
        <w:t xml:space="preserve">Article 3. Obligations réciproques des Parties</w:t>
      </w:r>
    </w:p>
    <w:p>
      <w:pPr>
        <w:spacing w:after="120" w:line="276"/>
        <w:jc w:val="both"/>
      </w:pPr>
      <w:r>
        <w:t xml:space="preserve">Chaque Partie, en sa qualité de Partie réceptrice, s'engage pendant toute la durée de l'Accord et pour la période de survie stipulée à l'article 10 :</w:t>
      </w:r>
    </w:p>
    <w:p>
      <w:pPr>
        <w:spacing w:after="120" w:line="276"/>
        <w:jc w:val="both"/>
      </w:pPr>
      <w:r>
        <w:t xml:space="preserve">(a) à préserver la stricte confidentialité des Informations confidentielles reçues, en y apportant au moins le même degré de soin et de protection qu'à ses propres informations confidentielles de même importance, et en tout état de cause un degré de protection raisonnable ;</w:t>
      </w:r>
    </w:p>
    <w:p>
      <w:pPr>
        <w:spacing w:after="120" w:line="276"/>
        <w:jc w:val="both"/>
      </w:pPr>
      <w:r>
        <w:t xml:space="preserve">(b) à ne divulguer, communiquer ou rendre accessibles les Informations confidentielles à aucun tiers, en dehors des Destinataires autorisés visés à l'article 4 ;</w:t>
      </w:r>
    </w:p>
    <w:p>
      <w:pPr>
        <w:spacing w:after="120" w:line="276"/>
        <w:jc w:val="both"/>
      </w:pPr>
      <w:r>
        <w:t xml:space="preserve">(c) à n'utiliser les Informations confidentielles qu'aux seules fins de l'évaluation et de la préparation du Projet, à l'exclusion de toute autre finalité, et notamment sans les reproduire, les adapter ou les intégrer, directement ou indirectement, dans ses propres produits, services ou développements.</w:t>
      </w:r>
    </w:p>
    <w:p>
      <w:pPr>
        <w:spacing w:after="120" w:line="276"/>
        <w:jc w:val="both"/>
      </w:pPr>
      <w:r>
        <w:t xml:space="preserve">L'obligation de non-utilisation est distincte de l'obligation de non-divulgation. Le respect de la première ne dispense pas du respect de la seconde. Chaque Partie reconnaît que la reproduction ou l'exploitation d'une information reçue à des fins étrangères au Projet, sans divulgation à un tiers, constitue un manquement au présent Accord.</w:t>
      </w:r>
    </w:p>
    <w:p>
      <w:pPr>
        <w:spacing w:after="120" w:line="276"/>
        <w:jc w:val="both"/>
      </w:pPr>
      <w:r>
        <w:t xml:space="preserve">Chaque Partie s'interdit de procéder à toute opération d'ingénierie inverse, de décompilation ou de désassemblage des éléments techniques, logiciels ou interfaces auxquels un accès lui est concédé, sauf autorisation écrite et préalable de la Partie divulgatrice ou disposition légale impérative contraire.</w:t>
      </w:r>
    </w:p>
    <w:p>
      <w:pPr>
        <w:pStyle w:val="Heading1"/>
        <w:spacing w:after="120" w:before="280"/>
      </w:pPr>
      <w:r>
        <w:rPr>
          <w:b/>
          <w:bCs/>
          <w:color w:val="0D1B2E"/>
          <w:sz w:val="24"/>
          <w:szCs w:val="24"/>
        </w:rPr>
        <w:t xml:space="preserve">Article 4. Accès techniques et identifiants</w:t>
      </w:r>
    </w:p>
    <w:p>
      <w:pPr>
        <w:spacing w:after="120" w:line="276"/>
        <w:jc w:val="both"/>
      </w:pPr>
      <w:r>
        <w:t xml:space="preserve">Dans le cadre du Projet, chaque Partie peut concéder à l'autre un accès à certains de ses environnements et ressources techniques, notamment un environnement de test ou de préproduction, une documentation d'API, des clés ou jetons d'accès, des comptes nominatifs ou un dépôt de code (ci-après les « Accès techniques »).</w:t>
      </w:r>
    </w:p>
    <w:p>
      <w:pPr>
        <w:spacing w:after="120" w:line="276"/>
        <w:jc w:val="both"/>
      </w:pPr>
      <w:r>
        <w:t xml:space="preserve">Les Accès techniques sont concédés à titre strictement personnel, non exclusif, non transférable et révocable à tout moment. Ils sont limités aux seuls besoins de l'évaluation du Projet et pour sa seule durée.</w:t>
      </w:r>
    </w:p>
    <w:p>
      <w:pPr>
        <w:spacing w:after="120" w:line="276"/>
        <w:jc w:val="both"/>
      </w:pPr>
      <w:r>
        <w:t xml:space="preserve">La Partie réceptrice s'engage à :</w:t>
      </w:r>
    </w:p>
    <w:p>
      <w:pPr>
        <w:spacing w:after="120" w:line="276"/>
        <w:jc w:val="both"/>
      </w:pPr>
      <w:r>
        <w:t xml:space="preserve">(a) réserver l'usage des Accès techniques aux seuls Destinataires autorisés nommément désignés et strictement nécessaires ;</w:t>
      </w:r>
    </w:p>
    <w:p>
      <w:pPr>
        <w:spacing w:after="120" w:line="276"/>
        <w:jc w:val="both"/>
      </w:pPr>
      <w:r>
        <w:t xml:space="preserve">(b) ne pas partager, céder, dupliquer ni divulguer les clés, jetons, identifiants et mots de passe qui lui sont remis ;</w:t>
      </w:r>
    </w:p>
    <w:p>
      <w:pPr>
        <w:spacing w:after="120" w:line="276"/>
        <w:jc w:val="both"/>
      </w:pPr>
      <w:r>
        <w:t xml:space="preserve">(c) respecter les conditions techniques d'utilisation communiquées par la Partie divulgatrice, notamment les limites de débit et les périmètres d'accès autorisés ;</w:t>
      </w:r>
    </w:p>
    <w:p>
      <w:pPr>
        <w:spacing w:after="120" w:line="276"/>
        <w:jc w:val="both"/>
      </w:pPr>
      <w:r>
        <w:t xml:space="preserve">(d) informer sans délai la Partie divulgatrice de toute perte, compromission ou utilisation non autorisée, avérée ou suspectée, d'un Accès technique.</w:t>
      </w:r>
    </w:p>
    <w:p>
      <w:pPr>
        <w:spacing w:after="120" w:line="276"/>
        <w:jc w:val="both"/>
      </w:pPr>
      <w:r>
        <w:t xml:space="preserve">Les Accès techniques ne confèrent aucun droit sur les systèmes, données ou logiciels sous-jacents. Ils sont révoqués et supprimés dans les conditions prévues à l'article 11.</w:t>
      </w:r>
    </w:p>
    <w:p>
      <w:pPr>
        <w:pStyle w:val="Heading1"/>
        <w:spacing w:after="120" w:before="280"/>
      </w:pPr>
      <w:r>
        <w:rPr>
          <w:b/>
          <w:bCs/>
          <w:color w:val="0D1B2E"/>
          <w:sz w:val="24"/>
          <w:szCs w:val="24"/>
        </w:rPr>
        <w:t xml:space="preserve">Article 5. Destinataires autorisés</w:t>
      </w:r>
    </w:p>
    <w:p>
      <w:pPr>
        <w:spacing w:after="120" w:line="276"/>
        <w:jc w:val="both"/>
      </w:pPr>
      <w:r>
        <w:t xml:space="preserve">Chaque Partie réceptrice peut communiquer les Informations confidentielles à ses dirigeants, salariés, ainsi qu'à ses conseils et prestataires ou sous-traitants techniques (ci-après les « Destinataires autorisés »), à la double condition que ces personnes aient effectivement besoin d'en connaître pour les besoins du Projet et qu'elles soient tenues à une obligation de confidentialité au moins équivalente à celle du présent Accord, qu'elle résulte de leur statut, de leur contrat de travail ou d'un engagement écrit spécifique.</w:t>
      </w:r>
    </w:p>
    <w:p>
      <w:pPr>
        <w:spacing w:after="120" w:line="276"/>
        <w:jc w:val="both"/>
      </w:pPr>
      <w:r>
        <w:t xml:space="preserve">Chaque Partie demeure pleinement responsable, à l'égard de l'autre Partie, du respect des stipulations du présent Accord par l'ensemble de ses Destinataires autorisés, y compris ses conseils, prestataires et sous-traitants, comme de ses propres manquements.</w:t>
      </w:r>
    </w:p>
    <w:p>
      <w:pPr>
        <w:spacing w:after="120" w:line="276"/>
        <w:jc w:val="both"/>
      </w:pPr>
      <w:r>
        <w:t xml:space="preserve">La communication des Informations confidentielles à tout autre tiers requiert l'accord écrit et préalable de la Partie divulgatrice.</w:t>
      </w:r>
    </w:p>
    <w:p>
      <w:pPr>
        <w:pStyle w:val="Heading1"/>
        <w:spacing w:after="120" w:before="280"/>
      </w:pPr>
      <w:r>
        <w:rPr>
          <w:b/>
          <w:bCs/>
          <w:color w:val="0D1B2E"/>
          <w:sz w:val="24"/>
          <w:szCs w:val="24"/>
        </w:rPr>
        <w:t xml:space="preserve">Article 6. Exclusions</w:t>
      </w:r>
    </w:p>
    <w:p>
      <w:pPr>
        <w:spacing w:after="120" w:line="276"/>
        <w:jc w:val="both"/>
      </w:pPr>
      <w:r>
        <w:t xml:space="preserve">Ne sont pas soumises aux obligations du présent Accord les informations dont la Partie réceptrice apporte la preuve :</w:t>
      </w:r>
    </w:p>
    <w:p>
      <w:pPr>
        <w:spacing w:after="120" w:line="276"/>
        <w:jc w:val="both"/>
      </w:pPr>
      <w:r>
        <w:t xml:space="preserve">(a) qu'elles étaient ou sont tombées dans le domaine public autrement que par un manquement à l'Accord imputable à la Partie réceptrice ou à l'un de ses Destinataires autorisés ;</w:t>
      </w:r>
    </w:p>
    <w:p>
      <w:pPr>
        <w:spacing w:after="120" w:line="276"/>
        <w:jc w:val="both"/>
      </w:pPr>
      <w:r>
        <w:t xml:space="preserve">(b) qu'elles étaient déjà légitimement en sa possession avant leur communication par la Partie divulgatrice, sans obligation de confidentialité ;</w:t>
      </w:r>
    </w:p>
    <w:p>
      <w:pPr>
        <w:spacing w:after="120" w:line="276"/>
        <w:jc w:val="both"/>
      </w:pPr>
      <w:r>
        <w:t xml:space="preserve">(c) qu'elles lui ont été régulièrement communiquées par un tiers non tenu à une obligation de confidentialité et n'ayant pas obtenu ces informations de façon illicite ;</w:t>
      </w:r>
    </w:p>
    <w:p>
      <w:pPr>
        <w:spacing w:after="120" w:line="276"/>
        <w:jc w:val="both"/>
      </w:pPr>
      <w:r>
        <w:t xml:space="preserve">(d) qu'elles ont été développées par elle de façon autonome et indépendante, sans utilisation directe ou indirecte des Informations confidentielles reçues.</w:t>
      </w:r>
    </w:p>
    <w:p>
      <w:pPr>
        <w:spacing w:after="120" w:line="276"/>
        <w:jc w:val="both"/>
      </w:pPr>
      <w:r>
        <w:t xml:space="preserve">L'exception visée au (d) revêt une importance particulière entre partenaires techniques, deux équipes pouvant aboutir séparément à une solution comparable. La charge de la preuve du caractère indépendant d'un tel développement pèse sur la Partie qui l'invoque, notamment au moyen d'une documentation datée et probante.</w:t>
      </w:r>
    </w:p>
    <w:p>
      <w:pPr>
        <w:pStyle w:val="Heading1"/>
        <w:spacing w:after="120" w:before="280"/>
      </w:pPr>
      <w:r>
        <w:rPr>
          <w:b/>
          <w:bCs/>
          <w:color w:val="0D1B2E"/>
          <w:sz w:val="24"/>
          <w:szCs w:val="24"/>
        </w:rPr>
        <w:t xml:space="preserve">Article 7. Divulgation imposée par la loi</w:t>
      </w:r>
    </w:p>
    <w:p>
      <w:pPr>
        <w:spacing w:after="120" w:line="276"/>
        <w:jc w:val="both"/>
      </w:pPr>
      <w:r>
        <w:t xml:space="preserve">Dans l'hypothèse où une Partie réceptrice serait légalement contrainte de divulguer tout ou partie des Informations confidentielles, en vertu d'une disposition légale ou réglementaire, d'une décision de justice ou d'une injonction d'une autorité administrative ou judiciaire compétente, cette divulgation ne constituera pas un manquement au présent Accord.</w:t>
      </w:r>
    </w:p>
    <w:p>
      <w:pPr>
        <w:spacing w:after="120" w:line="276"/>
        <w:jc w:val="both"/>
      </w:pPr>
      <w:r>
        <w:t xml:space="preserve">La Partie réceptrice ainsi contrainte s'engage, dans la mesure permise par la loi et dans les meilleurs délais, à informer préalablement la Partie divulgatrice de l'étendue et des circonstances de la divulgation requise, afin de lui permettre de faire valoir ses droits et, le cas échéant, de solliciter toute mesure de protection appropriée.</w:t>
      </w:r>
    </w:p>
    <w:p>
      <w:pPr>
        <w:spacing w:after="120" w:line="276"/>
        <w:jc w:val="both"/>
      </w:pPr>
      <w:r>
        <w:t xml:space="preserve">La divulgation sera limitée à ce qui est strictement exigé par la demande, la Partie réceptrice s'efforçant d'obtenir l'assurance que les informations divulguées bénéficieront d'un traitement confidentiel.</w:t>
      </w:r>
    </w:p>
    <w:p>
      <w:pPr>
        <w:pStyle w:val="Heading1"/>
        <w:spacing w:after="120" w:before="280"/>
      </w:pPr>
      <w:r>
        <w:rPr>
          <w:b/>
          <w:bCs/>
          <w:color w:val="0D1B2E"/>
          <w:sz w:val="24"/>
          <w:szCs w:val="24"/>
        </w:rPr>
        <w:t xml:space="preserve">Article 8. Propriété intellectuelle antérieure et développements</w:t>
      </w:r>
    </w:p>
    <w:p>
      <w:pPr>
        <w:spacing w:after="120" w:line="276"/>
        <w:jc w:val="both"/>
      </w:pPr>
      <w:r>
        <w:t xml:space="preserve">Chaque Partie demeure seule et pleine titulaire des droits de propriété intellectuelle et industrielle, ainsi que du savoir-faire, qu'elle détenait antérieurement au présent Accord ou qu'elle développe indépendamment de celui-ci (ci-après les « Connaissances antérieures » ou « background »). La communication d'une Information confidentielle ou la concession d'un Accès technique n'emporte aucune cession ni concession de droit sur ces Connaissances antérieures.</w:t>
      </w:r>
    </w:p>
    <w:p>
      <w:pPr>
        <w:spacing w:after="120" w:line="276"/>
        <w:jc w:val="both"/>
      </w:pPr>
      <w:r>
        <w:t xml:space="preserve">Le présent Accord n'a pas pour objet et n'a pas pour effet de régler la titularité, la répartition ou les conditions d'exploitation des résultats, développements, inventions ou livrables susceptibles de naître du Projet (ci-après les « Développements » ou « foreground »).</w:t>
      </w:r>
    </w:p>
    <w:p>
      <w:pPr>
        <w:spacing w:after="120" w:line="276"/>
        <w:jc w:val="both"/>
      </w:pPr>
      <w:r>
        <w:t xml:space="preserve">Le sort des Développements, notamment leur propriété, leur licence et leur exploitation, devra faire l'objet d'un contrat distinct conclu entre les Parties préalablement à tout développement commun destiné à être exploité. A défaut d'un tel contrat, aucune Partie ne pourra revendiquer de droit sur les Connaissances antérieures de l'autre au titre du présent Accord.</w:t>
      </w:r>
    </w:p>
    <w:p>
      <w:pPr>
        <w:pStyle w:val="Heading1"/>
        <w:spacing w:after="120" w:before="280"/>
      </w:pPr>
      <w:r>
        <w:rPr>
          <w:b/>
          <w:bCs/>
          <w:color w:val="0D1B2E"/>
          <w:sz w:val="24"/>
          <w:szCs w:val="24"/>
        </w:rPr>
        <w:t xml:space="preserve">Article 9. Sécurité et mesures de protection</w:t>
      </w:r>
    </w:p>
    <w:p>
      <w:pPr>
        <w:spacing w:after="120" w:line="276"/>
        <w:jc w:val="both"/>
      </w:pPr>
      <w:r>
        <w:t xml:space="preserve">Chaque Partie réceptrice s'engage à mettre en œuvre des mesures de protection techniques et organisationnelles raisonnables et proportionnées à la sensibilité des Informations confidentielles reçues et des Accès techniques concédés, en cohérence avec l'exigence de mesures de protection raisonnables prévue par les articles L. 151-1 et suivants du Code de commerce relatifs au secret des affaires.</w:t>
      </w:r>
    </w:p>
    <w:p>
      <w:pPr>
        <w:spacing w:after="120" w:line="276"/>
        <w:jc w:val="both"/>
      </w:pPr>
      <w:r>
        <w:t xml:space="preserve">Ces mesures comprennent notamment, en fonction de la sensibilité des informations concernées :</w:t>
      </w:r>
    </w:p>
    <w:p>
      <w:pPr>
        <w:spacing w:after="120" w:line="276"/>
        <w:jc w:val="both"/>
      </w:pPr>
      <w:r>
        <w:t xml:space="preserve">(a) la limitation des accès aux seuls Destinataires autorisés, selon le principe du besoin d'en connaître ;</w:t>
      </w:r>
    </w:p>
    <w:p>
      <w:pPr>
        <w:spacing w:after="120" w:line="276"/>
        <w:jc w:val="both"/>
      </w:pPr>
      <w:r>
        <w:t xml:space="preserve">(b) la protection des supports et des accès par des moyens appropriés, tels que le chiffrement, le cloisonnement des environnements et la gestion des habilitations ;</w:t>
      </w:r>
    </w:p>
    <w:p>
      <w:pPr>
        <w:spacing w:after="120" w:line="276"/>
        <w:jc w:val="both"/>
      </w:pPr>
      <w:r>
        <w:t xml:space="preserve">(c) la journalisation des accès et l'absence de conservation au delà de ce qui est nécessaire au Projet.</w:t>
      </w:r>
    </w:p>
    <w:p>
      <w:pPr>
        <w:spacing w:after="120" w:line="276"/>
        <w:jc w:val="both"/>
      </w:pPr>
      <w:r>
        <w:t xml:space="preserve">Chaque Partie s'engage à informer l'autre sans délai de tout incident de sécurité, perte, vol ou divulgation non autorisée affectant les Informations confidentielles reçues, et à coopérer de bonne foi en vue d'en limiter les conséquences.</w:t>
      </w:r>
    </w:p>
    <w:p>
      <w:pPr>
        <w:pStyle w:val="Heading1"/>
        <w:spacing w:after="120" w:before="280"/>
      </w:pPr>
      <w:r>
        <w:rPr>
          <w:b/>
          <w:bCs/>
          <w:color w:val="0D1B2E"/>
          <w:sz w:val="24"/>
          <w:szCs w:val="24"/>
        </w:rPr>
        <w:t xml:space="preserve">Article 10. Durée et survie des obligations</w:t>
      </w:r>
    </w:p>
    <w:p>
      <w:pPr>
        <w:spacing w:after="120" w:line="276"/>
        <w:jc w:val="both"/>
      </w:pPr>
      <w:r>
        <w:t xml:space="preserve">Le présent Accord prend effet à la date de sa signature par la dernière des Parties.</w:t>
      </w:r>
    </w:p>
    <w:p>
      <w:pPr>
        <w:spacing w:after="120" w:line="276"/>
        <w:jc w:val="both"/>
      </w:pPr>
      <w:r>
        <w:t xml:space="preserve">Il couvre également, par convention expresse et rétroactive, les Informations confidentielles échangées entre les Parties antérieurement à sa signature, dans le cadre des premiers contacts et ateliers relatifs au Projet, qui sont réputées soumises aux présentes stipulations.</w:t>
      </w:r>
    </w:p>
    <w:p>
      <w:pPr>
        <w:spacing w:after="120" w:line="276"/>
        <w:jc w:val="both"/>
      </w:pPr>
      <w:r>
        <w:t xml:space="preserve">Les obligations de confidentialité et de non-utilisation stipulées au présent Accord demeurent en vigueur pendant toute la durée des discussions relatives au Projet, puis pendant une période de [X] ans à compter de la fin de ces discussions ou de la résiliation de l'Accord, quelle qu'en soit la cause.</w:t>
      </w:r>
    </w:p>
    <w:p>
      <w:pPr>
        <w:spacing w:after="120" w:line="276"/>
        <w:jc w:val="both"/>
      </w:pPr>
      <w:r>
        <w:t xml:space="preserve">Cette obligation de survie s'applique de façon symétrique aux deux Parties. Les stipulations relatives à la propriété intellectuelle, à la sanction, au droit applicable et au règlement des litiges survivent également à la cessation de l'Accord.</w:t>
      </w:r>
    </w:p>
    <w:p>
      <w:pPr>
        <w:pStyle w:val="Heading1"/>
        <w:spacing w:after="120" w:before="280"/>
      </w:pPr>
      <w:r>
        <w:rPr>
          <w:b/>
          <w:bCs/>
          <w:color w:val="0D1B2E"/>
          <w:sz w:val="24"/>
          <w:szCs w:val="24"/>
        </w:rPr>
        <w:t xml:space="preserve">Article 11. Sort des Informations confidentielles et des Accès techniques</w:t>
      </w:r>
    </w:p>
    <w:p>
      <w:pPr>
        <w:spacing w:after="120" w:line="276"/>
        <w:jc w:val="both"/>
      </w:pPr>
      <w:r>
        <w:t xml:space="preserve">A la fin des discussions relatives au Projet, à l'échéance de l'Accord, ou à première demande écrite de la Partie divulgatrice, chaque Partie réceptrice s'engage, dans un délai de [X] jours :</w:t>
      </w:r>
    </w:p>
    <w:p>
      <w:pPr>
        <w:spacing w:after="120" w:line="276"/>
        <w:jc w:val="both"/>
      </w:pPr>
      <w:r>
        <w:t xml:space="preserve">(a) à cesser tout usage des Informations confidentielles reçues ;</w:t>
      </w:r>
    </w:p>
    <w:p>
      <w:pPr>
        <w:spacing w:after="120" w:line="276"/>
        <w:jc w:val="both"/>
      </w:pPr>
      <w:r>
        <w:t xml:space="preserve">(b) à restituer à la Partie divulgatrice ou, au choix de cette dernière, à détruire l'ensemble des Informations confidentielles reçues et leurs copies, sur tout support ;</w:t>
      </w:r>
    </w:p>
    <w:p>
      <w:pPr>
        <w:spacing w:after="120" w:line="276"/>
        <w:jc w:val="both"/>
      </w:pPr>
      <w:r>
        <w:t xml:space="preserve">(c) à supprimer les Informations confidentielles de ses systèmes, sous réserve des exemplaires devant être conservés en vertu d'une obligation légale ou réglementaire, lesquels demeurent soumis à la confidentialité ;</w:t>
      </w:r>
    </w:p>
    <w:p>
      <w:pPr>
        <w:spacing w:after="120" w:line="276"/>
        <w:jc w:val="both"/>
      </w:pPr>
      <w:r>
        <w:t xml:space="preserve">(d) à cesser d'utiliser les Accès techniques concédés, chaque Partie procédant de son côté à la révocation des clés, jetons, identifiants et comptes remis à l'autre.</w:t>
      </w:r>
    </w:p>
    <w:p>
      <w:pPr>
        <w:spacing w:after="120" w:line="276"/>
        <w:jc w:val="both"/>
      </w:pPr>
      <w:r>
        <w:t xml:space="preserve">Sur demande écrite de la Partie divulgatrice, la Partie réceptrice lui adressera une attestation écrite certifiant l'exécution des obligations de restitution, de destruction et de suppression prévues au présent article.</w:t>
      </w:r>
    </w:p>
    <w:p>
      <w:pPr>
        <w:pStyle w:val="Heading1"/>
        <w:spacing w:after="120" w:before="280"/>
      </w:pPr>
      <w:r>
        <w:rPr>
          <w:b/>
          <w:bCs/>
          <w:color w:val="0D1B2E"/>
          <w:sz w:val="24"/>
          <w:szCs w:val="24"/>
        </w:rPr>
        <w:t xml:space="preserve">Article 12. Sanction et clause pénale</w:t>
      </w:r>
    </w:p>
    <w:p>
      <w:pPr>
        <w:spacing w:after="120" w:line="276"/>
        <w:jc w:val="both"/>
      </w:pPr>
      <w:r>
        <w:t xml:space="preserve">Tout manquement d'une Partie aux obligations du présent Accord engage sa responsabilité contractuelle dans les conditions de l'article 1231-1 du Code civil, sans préjudice de l'exercice de toute action fondée sur la protection du secret des affaires au titre des articles L. 151-1 et suivants du Code de commerce.</w:t>
      </w:r>
    </w:p>
    <w:p>
      <w:pPr>
        <w:spacing w:after="120" w:line="276"/>
        <w:jc w:val="both"/>
      </w:pPr>
      <w:r>
        <w:t xml:space="preserve">En raison de la difficulté d'évaluer le préjudice résultant d'une divulgation ou d'une utilisation non autorisée des Informations confidentielles, les Parties conviennent, à titre de clause pénale au sens de l'article 1231-5 du Code civil, qu'en cas de manquement dûment constaté aux obligations de confidentialité ou de non-utilisation, la Partie défaillante versera à la Partie lésée une somme forfaitaire de [montant] euros par manquement constaté.</w:t>
      </w:r>
    </w:p>
    <w:p>
      <w:pPr>
        <w:spacing w:after="120" w:line="276"/>
        <w:jc w:val="both"/>
      </w:pPr>
      <w:r>
        <w:t xml:space="preserve">Cette pénalité s'applique sans préjudice du droit de la Partie lésée de solliciter la réparation intégrale du préjudice réellement subi lorsqu'il excède ce montant, ainsi que de demander en référé toute mesure de cessation du trouble. Les Parties reconnaissent que le juge conserve le pouvoir de modérer ou d'augmenter la pénalité convenue si elle est manifestement excessive ou dérisoire.</w:t>
      </w:r>
    </w:p>
    <w:p>
      <w:pPr>
        <w:pStyle w:val="Heading1"/>
        <w:spacing w:after="120" w:before="280"/>
      </w:pPr>
      <w:r>
        <w:rPr>
          <w:b/>
          <w:bCs/>
          <w:color w:val="0D1B2E"/>
          <w:sz w:val="24"/>
          <w:szCs w:val="24"/>
        </w:rPr>
        <w:t xml:space="preserve">Article 13. Stipulations diverses</w:t>
      </w:r>
    </w:p>
    <w:p>
      <w:pPr>
        <w:spacing w:after="120" w:line="276"/>
        <w:jc w:val="both"/>
      </w:pPr>
      <w:r>
        <w:t xml:space="preserve">Le présent Accord constitue l'intégralité de l'engagement des Parties quant à son objet et annule et remplace tout accord antérieur, écrit ou verbal, portant sur la confidentialité des échanges relatifs au Projet.</w:t>
      </w:r>
    </w:p>
    <w:p>
      <w:pPr>
        <w:spacing w:after="120" w:line="276"/>
        <w:jc w:val="both"/>
      </w:pPr>
      <w:r>
        <w:t xml:space="preserve">Toute modification du présent Accord devra faire l'objet d'un avenant écrit et signé par les deux Parties. Le fait pour une Partie de ne pas se prévaloir d'un manquement de l'autre ne saurait valoir renonciation à s'en prévaloir ultérieurement.</w:t>
      </w:r>
    </w:p>
    <w:p>
      <w:pPr>
        <w:spacing w:after="120" w:line="276"/>
        <w:jc w:val="both"/>
      </w:pPr>
      <w:r>
        <w:t xml:space="preserve">Si l'une quelconque des stipulations du présent Accord était déclarée nulle ou inapplicable, les autres stipulations conserveraient leur pleine force et les Parties s'efforceraient de la remplacer par une stipulation valable de portée équivalente.</w:t>
      </w:r>
    </w:p>
    <w:p>
      <w:pPr>
        <w:spacing w:after="120" w:line="276"/>
        <w:jc w:val="both"/>
      </w:pPr>
      <w:r>
        <w:t xml:space="preserve">Aucune des Parties ne pourra céder ou transférer le présent Accord, en tout ou partie, sans l'accord écrit et préalable de l'autre Partie.</w:t>
      </w:r>
    </w:p>
    <w:p>
      <w:pPr>
        <w:pStyle w:val="Heading1"/>
        <w:spacing w:after="120" w:before="280"/>
      </w:pPr>
      <w:r>
        <w:rPr>
          <w:b/>
          <w:bCs/>
          <w:color w:val="0D1B2E"/>
          <w:sz w:val="24"/>
          <w:szCs w:val="24"/>
        </w:rPr>
        <w:t xml:space="preserve">Article 14. Droit applicable et règlement des litiges</w:t>
      </w:r>
    </w:p>
    <w:p>
      <w:pPr>
        <w:spacing w:after="120" w:line="276"/>
        <w:jc w:val="both"/>
      </w:pPr>
      <w:r>
        <w:t xml:space="preserve">Le présent Accord est régi par le droit français.</w:t>
      </w:r>
    </w:p>
    <w:p>
      <w:pPr>
        <w:spacing w:after="120" w:line="276"/>
        <w:jc w:val="both"/>
      </w:pPr>
      <w:r>
        <w:t xml:space="preserve">En cas de différend relatif à sa validité, son interprétation ou son exécution, les Parties s'engagent, préalablement à toute action contentieuse, à rechercher une solution amiable, le cas échéant en recourant à une médiation. La Partie la plus diligente notifiera à l'autre, par écrit, l'objet du différend. A défaut de résolution amiable dans un délai de [X] jours à compter de cette notification, le litige pourra être porté devant la juridiction compétente.</w:t>
      </w:r>
    </w:p>
    <w:p>
      <w:pPr>
        <w:spacing w:after="120" w:line="276"/>
        <w:jc w:val="both"/>
      </w:pPr>
      <w:r>
        <w:t xml:space="preserve">A défaut d'accord amiable, tout litige relatif au présent Accord sera soumis à la compétence exclusive du Tribunal compétent dans le ressort de la Cour d'appel de [ville], nonobstant pluralité de défendeurs ou appel en garantie.</w:t>
      </w:r>
    </w:p>
    <w:p>
      <w:pPr>
        <w:spacing w:before="400"/>
      </w:pPr>
    </w:p>
    <w:p>
      <w:pPr>
        <w:spacing w:after="120" w:line="276"/>
        <w:jc w:val="both"/>
      </w:pPr>
      <w:r>
        <w:t xml:space="preserve">Fait à [ville], le [date], en deux (2) exemplaires originaux, un pour chaque Partie.</w:t>
      </w:r>
    </w:p>
    <w:p>
      <w:pPr>
        <w:spacing w:after="120" w:line="276"/>
        <w:jc w:val="both"/>
      </w:pPr>
      <w:r>
        <w:t xml:space="preserve">Pour la Partie A : [Nom et prénom], [fonction] (signature précédée de la mention « Lu et approuvé »)</w:t>
      </w:r>
    </w:p>
    <w:p>
      <w:pPr>
        <w:spacing w:after="120" w:line="276"/>
        <w:jc w:val="both"/>
      </w:pPr>
      <w:r>
        <w:t xml:space="preserve">Pour la Partie B : [Nom et prénom], [fonction] (signature précédée de la mention « Lu et approuvé »)</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 DE CONFIDENTIALITE ENTRE PARTENAIRES TECHNIQUES</dc:title>
  <dc:creator>Pactolane</dc:creator>
  <dc:description>Modele de contrat Pactolane, a adapter.</dc:description>
  <cp:lastModifiedBy>Un-named</cp:lastModifiedBy>
  <cp:revision>1</cp:revision>
  <dcterms:created xsi:type="dcterms:W3CDTF">2026-07-19T22:13:58.611Z</dcterms:created>
  <dcterms:modified xsi:type="dcterms:W3CDTF">2026-07-19T22:13:58.611Z</dcterms:modified>
</cp:coreProperties>
</file>

<file path=docProps/custom.xml><?xml version="1.0" encoding="utf-8"?>
<Properties xmlns="http://schemas.openxmlformats.org/officeDocument/2006/custom-properties" xmlns:vt="http://schemas.openxmlformats.org/officeDocument/2006/docPropsVTypes"/>
</file>